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00" w:lineRule="auto"/>
        <w:jc w:val="center"/>
        <w:rPr>
          <w:rFonts w:ascii="Arial" w:hAnsi="Arial" w:eastAsia="黑体" w:cs="Arial"/>
          <w:sz w:val="72"/>
          <w:szCs w:val="72"/>
        </w:rPr>
      </w:pPr>
      <w:bookmarkStart w:id="0" w:name="_Toc15231316"/>
      <w:bookmarkStart w:id="1" w:name="_Toc15656487"/>
      <w:bookmarkStart w:id="2" w:name="_Toc22715859"/>
    </w:p>
    <w:p>
      <w:pPr>
        <w:widowControl/>
        <w:snapToGrid w:val="0"/>
        <w:spacing w:line="300" w:lineRule="auto"/>
        <w:jc w:val="center"/>
        <w:rPr>
          <w:rFonts w:ascii="Arial" w:hAnsi="Arial" w:eastAsia="黑体" w:cs="Arial"/>
          <w:sz w:val="72"/>
          <w:szCs w:val="72"/>
        </w:rPr>
      </w:pPr>
      <w:r>
        <w:rPr>
          <w:rFonts w:hint="eastAsia" w:ascii="Arial" w:hAnsi="Arial" w:eastAsia="黑体" w:cs="Arial"/>
          <w:sz w:val="72"/>
          <w:szCs w:val="72"/>
        </w:rPr>
        <w:t>百行征信</w:t>
      </w:r>
    </w:p>
    <w:p>
      <w:pPr>
        <w:widowControl/>
        <w:snapToGrid w:val="0"/>
        <w:spacing w:line="300" w:lineRule="auto"/>
        <w:jc w:val="center"/>
        <w:rPr>
          <w:rFonts w:ascii="Arial" w:hAnsi="Arial" w:eastAsia="黑体" w:cs="Arial"/>
          <w:w w:val="80"/>
          <w:sz w:val="72"/>
          <w:szCs w:val="72"/>
        </w:rPr>
      </w:pPr>
      <w:r>
        <w:rPr>
          <w:rFonts w:hint="eastAsia" w:ascii="Arial" w:hAnsi="Arial" w:eastAsia="黑体" w:cs="Arial"/>
          <w:sz w:val="72"/>
          <w:szCs w:val="72"/>
          <w:lang w:val="en-US" w:eastAsia="zh-CN"/>
        </w:rPr>
        <w:t>2024年运营商专线</w:t>
      </w:r>
      <w:r>
        <w:rPr>
          <w:rFonts w:hint="eastAsia" w:ascii="Arial" w:hAnsi="Arial" w:eastAsia="黑体" w:cs="Arial"/>
          <w:sz w:val="72"/>
          <w:szCs w:val="72"/>
        </w:rPr>
        <w:t>项目</w:t>
      </w:r>
    </w:p>
    <w:p>
      <w:pPr>
        <w:widowControl/>
        <w:snapToGrid w:val="0"/>
        <w:spacing w:line="360" w:lineRule="auto"/>
        <w:jc w:val="center"/>
        <w:rPr>
          <w:rFonts w:ascii="Arial" w:hAnsi="Arial" w:eastAsia="黑体" w:cs="Arial"/>
          <w:sz w:val="72"/>
          <w:szCs w:val="72"/>
        </w:rPr>
      </w:pPr>
      <w:r>
        <w:rPr>
          <w:rFonts w:hint="eastAsia" w:ascii="Arial" w:hAnsi="Arial" w:eastAsia="黑体" w:cs="Arial"/>
          <w:sz w:val="72"/>
          <w:szCs w:val="72"/>
        </w:rPr>
        <w:t>谈判</w:t>
      </w:r>
      <w:r>
        <w:rPr>
          <w:rFonts w:ascii="Arial" w:hAnsi="Arial" w:eastAsia="黑体" w:cs="Arial"/>
          <w:sz w:val="72"/>
          <w:szCs w:val="72"/>
        </w:rPr>
        <w:t>文件</w:t>
      </w: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p>
    <w:p>
      <w:pPr>
        <w:pStyle w:val="7"/>
        <w:snapToGrid w:val="0"/>
        <w:spacing w:line="360" w:lineRule="auto"/>
        <w:jc w:val="center"/>
        <w:rPr>
          <w:rFonts w:ascii="Arial" w:hAnsi="Arial" w:eastAsia="黑体" w:cs="Arial"/>
          <w:sz w:val="30"/>
          <w:szCs w:val="30"/>
        </w:rPr>
      </w:pPr>
      <w:r>
        <w:rPr>
          <w:rFonts w:hint="eastAsia" w:ascii="Arial" w:hAnsi="Arial" w:eastAsia="黑体" w:cs="Arial"/>
          <w:bCs/>
          <w:sz w:val="30"/>
          <w:szCs w:val="30"/>
        </w:rPr>
        <w:t>百行征信有限公司</w:t>
      </w:r>
    </w:p>
    <w:p>
      <w:pPr>
        <w:pStyle w:val="7"/>
        <w:snapToGrid w:val="0"/>
        <w:spacing w:line="360" w:lineRule="auto"/>
        <w:jc w:val="center"/>
        <w:rPr>
          <w:rFonts w:ascii="Arial" w:hAnsi="Arial" w:eastAsia="黑体" w:cs="Arial"/>
          <w:sz w:val="30"/>
          <w:szCs w:val="30"/>
        </w:rPr>
      </w:pPr>
      <w:r>
        <w:rPr>
          <w:rFonts w:ascii="Arial" w:hAnsi="Arial" w:eastAsia="黑体" w:cs="Arial"/>
          <w:sz w:val="30"/>
          <w:szCs w:val="30"/>
        </w:rPr>
        <w:t>202</w:t>
      </w:r>
      <w:r>
        <w:rPr>
          <w:rFonts w:hint="eastAsia" w:ascii="Arial" w:hAnsi="Arial" w:eastAsia="黑体" w:cs="Arial"/>
          <w:sz w:val="30"/>
          <w:szCs w:val="30"/>
          <w:lang w:val="en-US" w:eastAsia="zh-CN"/>
        </w:rPr>
        <w:t>4</w:t>
      </w:r>
      <w:r>
        <w:rPr>
          <w:rFonts w:ascii="Arial" w:hAnsi="Arial" w:eastAsia="黑体" w:cs="Arial"/>
          <w:sz w:val="30"/>
          <w:szCs w:val="30"/>
        </w:rPr>
        <w:t>年</w:t>
      </w:r>
      <w:r>
        <w:rPr>
          <w:rFonts w:hint="eastAsia" w:ascii="Arial" w:hAnsi="Arial" w:eastAsia="黑体" w:cs="Arial"/>
          <w:sz w:val="30"/>
          <w:szCs w:val="30"/>
          <w:lang w:val="en-US" w:eastAsia="zh-CN"/>
        </w:rPr>
        <w:t>1</w:t>
      </w:r>
      <w:r>
        <w:rPr>
          <w:rFonts w:ascii="Arial" w:hAnsi="Arial" w:eastAsia="黑体" w:cs="Arial"/>
          <w:sz w:val="30"/>
          <w:szCs w:val="30"/>
        </w:rPr>
        <w:t>月</w:t>
      </w:r>
    </w:p>
    <w:p>
      <w:pPr>
        <w:pStyle w:val="2"/>
        <w:rPr>
          <w:rFonts w:hAnsi="黑体" w:cs="黑体"/>
          <w:color w:val="auto"/>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hAnsi="黑体" w:cs="黑体"/>
          <w:color w:val="auto"/>
        </w:rPr>
      </w:pPr>
      <w:r>
        <w:rPr>
          <w:rFonts w:hint="eastAsia" w:hAnsi="黑体" w:cs="黑体"/>
          <w:color w:val="auto"/>
        </w:rPr>
        <w:t>第一章  谈判邀请</w:t>
      </w:r>
      <w:bookmarkEnd w:id="0"/>
      <w:bookmarkEnd w:id="1"/>
      <w:bookmarkEnd w:id="2"/>
    </w:p>
    <w:p>
      <w:pPr>
        <w:pStyle w:val="25"/>
        <w:numPr>
          <w:ilvl w:val="0"/>
          <w:numId w:val="2"/>
        </w:numPr>
        <w:snapToGrid w:val="0"/>
        <w:spacing w:line="360" w:lineRule="auto"/>
        <w:rPr>
          <w:rFonts w:ascii="宋体" w:hAnsi="宋体" w:cs="宋体"/>
          <w:kern w:val="2"/>
          <w:szCs w:val="24"/>
        </w:rPr>
      </w:pPr>
      <w:r>
        <w:rPr>
          <w:rFonts w:hint="eastAsia" w:ascii="宋体" w:hAnsi="宋体" w:cs="宋体"/>
          <w:kern w:val="2"/>
          <w:szCs w:val="24"/>
        </w:rPr>
        <w:t>项目名称：百行征信2024年运营商专线项目</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招标人名称：百行征信有限公司</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招标人地址：深圳市福田区深南大道1006号深圳国际创新中心E座</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招标人联系人：翁女士</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招标人联系电话：0755-83080919</w:t>
      </w:r>
    </w:p>
    <w:p>
      <w:pPr>
        <w:pStyle w:val="25"/>
        <w:numPr>
          <w:ilvl w:val="0"/>
          <w:numId w:val="2"/>
        </w:numPr>
        <w:snapToGrid w:val="0"/>
        <w:spacing w:line="360" w:lineRule="auto"/>
        <w:rPr>
          <w:rFonts w:ascii="宋体" w:hAnsi="宋体" w:cs="宋体"/>
          <w:szCs w:val="24"/>
        </w:rPr>
      </w:pPr>
      <w:r>
        <w:rPr>
          <w:rFonts w:hint="eastAsia" w:ascii="宋体" w:hAnsi="宋体" w:cs="宋体"/>
          <w:szCs w:val="24"/>
        </w:rPr>
        <w:t>本次谈判内容为：</w:t>
      </w:r>
      <w:r>
        <w:rPr>
          <w:rFonts w:hint="eastAsia" w:ascii="宋体" w:hAnsi="宋体" w:cs="宋体"/>
          <w:kern w:val="2"/>
          <w:szCs w:val="24"/>
        </w:rPr>
        <w:t>百行征信2024年运营商专线项目，具体需求详见“第三章 项目需求书”</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合格投标人的资格要求：</w:t>
      </w:r>
    </w:p>
    <w:p>
      <w:pPr>
        <w:pStyle w:val="38"/>
        <w:widowControl w:val="0"/>
        <w:autoSpaceDE/>
        <w:autoSpaceDN/>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w:t>
      </w:r>
      <w:r>
        <w:rPr>
          <w:rFonts w:ascii="仿宋_GB2312" w:eastAsia="仿宋_GB2312"/>
          <w:color w:val="auto"/>
          <w:sz w:val="24"/>
          <w:szCs w:val="24"/>
          <w:lang w:eastAsia="zh-CN"/>
        </w:rPr>
        <w:t>投标人必须符合《中华人民共和国政府采购法》的规定：</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1 \* GB3 \* MERGEFORMAT </w:instrText>
      </w:r>
      <w:r>
        <w:rPr>
          <w:rFonts w:hint="default"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t>①</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具有独立承担民事责任的能力，有效的企业法人营业执照副本（或事业单位法人证书）、税务登记证、组织机构代码证复印件（也可仅提供三证合一的营业执照复印件）；；</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2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②</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具有良好的商业信誉和健全的财务会计制度；</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3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③</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具有履行合同所必需的设备和专业技术能力；</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④</w:t>
      </w:r>
      <w:r>
        <w:rPr>
          <w:rFonts w:hint="eastAsia" w:ascii="仿宋_GB2312" w:eastAsia="仿宋_GB2312"/>
          <w:color w:val="auto"/>
          <w:sz w:val="24"/>
          <w:szCs w:val="24"/>
          <w:lang w:val="en-US" w:eastAsia="zh-CN"/>
        </w:rPr>
        <w:t>有依法缴纳税收和社会保障资金的良好记录；</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⑤参加政府采购活动前三年内，在经营活动中没有重大违法记录；</w:t>
      </w:r>
    </w:p>
    <w:p>
      <w:pPr>
        <w:numPr>
          <w:ilvl w:val="0"/>
          <w:numId w:val="0"/>
        </w:numPr>
        <w:spacing w:line="360" w:lineRule="auto"/>
        <w:ind w:firstLine="960" w:firstLineChars="4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⑥法律、行政法规规定的其他条件。</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（2）投标人不得为被列入失信被执行人、重大税收违法案件当事人名单、政府采购严重违法失信行为记录名单的主体。</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（3）本项目不接受联合体投标。</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（4）具有《中华人民共和国增值电信业务经营许可证》，(提供</w:t>
      </w:r>
      <w:r>
        <w:rPr>
          <w:rFonts w:hint="eastAsia" w:ascii="仿宋_GB2312" w:eastAsia="仿宋_GB2312"/>
          <w:color w:val="auto"/>
          <w:sz w:val="24"/>
          <w:szCs w:val="24"/>
        </w:rPr>
        <w:t>加盖单位公章的复印件</w:t>
      </w:r>
      <w:r>
        <w:rPr>
          <w:rFonts w:hint="eastAsia" w:ascii="仿宋_GB2312" w:eastAsia="仿宋_GB2312"/>
          <w:color w:val="auto"/>
          <w:sz w:val="24"/>
          <w:szCs w:val="24"/>
          <w:lang w:val="en-US" w:eastAsia="zh-CN"/>
        </w:rPr>
        <w:t>)。</w:t>
      </w:r>
    </w:p>
    <w:p>
      <w:pPr>
        <w:numPr>
          <w:ilvl w:val="0"/>
          <w:numId w:val="2"/>
        </w:numPr>
        <w:snapToGrid w:val="0"/>
        <w:spacing w:line="360" w:lineRule="auto"/>
        <w:rPr>
          <w:rFonts w:ascii="宋体" w:hAnsi="宋体" w:cs="宋体"/>
          <w:bCs/>
          <w:sz w:val="24"/>
          <w:highlight w:val="none"/>
        </w:rPr>
      </w:pPr>
      <w:r>
        <w:rPr>
          <w:rFonts w:hint="eastAsia" w:ascii="宋体" w:hAnsi="宋体" w:cs="宋体"/>
          <w:bCs/>
          <w:sz w:val="24"/>
        </w:rPr>
        <w:t>谈判邀请时</w:t>
      </w:r>
      <w:r>
        <w:rPr>
          <w:rFonts w:hint="eastAsia" w:ascii="宋体" w:hAnsi="宋体" w:cs="宋体"/>
          <w:bCs/>
          <w:sz w:val="24"/>
          <w:highlight w:val="none"/>
        </w:rPr>
        <w:t>间：202</w:t>
      </w:r>
      <w:r>
        <w:rPr>
          <w:rFonts w:hint="eastAsia" w:ascii="宋体" w:hAnsi="宋体" w:cs="宋体"/>
          <w:bCs/>
          <w:sz w:val="24"/>
          <w:highlight w:val="none"/>
          <w:lang w:val="en-US" w:eastAsia="zh-CN"/>
        </w:rPr>
        <w:t>4</w:t>
      </w:r>
      <w:r>
        <w:rPr>
          <w:rFonts w:hint="eastAsia" w:ascii="宋体" w:hAnsi="宋体" w:cs="宋体"/>
          <w:bCs/>
          <w:sz w:val="24"/>
          <w:highlight w:val="none"/>
        </w:rPr>
        <w:t>年</w:t>
      </w:r>
      <w:r>
        <w:rPr>
          <w:rFonts w:hint="eastAsia" w:ascii="宋体" w:hAnsi="宋体" w:cs="宋体"/>
          <w:bCs/>
          <w:sz w:val="24"/>
          <w:highlight w:val="none"/>
          <w:lang w:val="en-US" w:eastAsia="zh-CN"/>
        </w:rPr>
        <w:t>1</w:t>
      </w:r>
      <w:r>
        <w:rPr>
          <w:rFonts w:hint="eastAsia" w:ascii="宋体" w:hAnsi="宋体" w:cs="宋体"/>
          <w:bCs/>
          <w:sz w:val="24"/>
          <w:highlight w:val="none"/>
        </w:rPr>
        <w:t>月</w:t>
      </w:r>
      <w:r>
        <w:rPr>
          <w:rFonts w:hint="eastAsia" w:ascii="宋体" w:hAnsi="宋体" w:cs="宋体"/>
          <w:sz w:val="24"/>
          <w:highlight w:val="none"/>
          <w:lang w:val="en-US" w:eastAsia="zh-CN"/>
        </w:rPr>
        <w:t>5</w:t>
      </w:r>
      <w:r>
        <w:rPr>
          <w:rFonts w:hint="eastAsia" w:ascii="宋体" w:hAnsi="宋体" w:cs="宋体"/>
          <w:bCs/>
          <w:sz w:val="24"/>
          <w:highlight w:val="none"/>
        </w:rPr>
        <w:t>日-</w:t>
      </w:r>
      <w:r>
        <w:rPr>
          <w:rFonts w:hint="eastAsia" w:ascii="宋体" w:hAnsi="宋体" w:cs="宋体"/>
          <w:bCs/>
          <w:sz w:val="24"/>
          <w:highlight w:val="none"/>
          <w:lang w:val="en-US" w:eastAsia="zh-CN"/>
        </w:rPr>
        <w:t>1</w:t>
      </w:r>
      <w:r>
        <w:rPr>
          <w:rFonts w:hint="eastAsia" w:ascii="宋体" w:hAnsi="宋体" w:cs="宋体"/>
          <w:bCs/>
          <w:sz w:val="24"/>
          <w:highlight w:val="none"/>
        </w:rPr>
        <w:t>月</w:t>
      </w:r>
      <w:r>
        <w:rPr>
          <w:rFonts w:hint="eastAsia" w:ascii="宋体" w:hAnsi="宋体" w:cs="宋体"/>
          <w:bCs/>
          <w:sz w:val="24"/>
          <w:highlight w:val="none"/>
          <w:lang w:val="en-US" w:eastAsia="zh-CN"/>
        </w:rPr>
        <w:t>25</w:t>
      </w:r>
      <w:r>
        <w:rPr>
          <w:rFonts w:hint="eastAsia" w:ascii="宋体" w:hAnsi="宋体" w:cs="宋体"/>
          <w:bCs/>
          <w:sz w:val="24"/>
          <w:highlight w:val="none"/>
        </w:rPr>
        <w:t>日</w:t>
      </w:r>
    </w:p>
    <w:p>
      <w:pPr>
        <w:pStyle w:val="7"/>
        <w:numPr>
          <w:ilvl w:val="0"/>
          <w:numId w:val="2"/>
        </w:numPr>
        <w:snapToGrid w:val="0"/>
        <w:spacing w:line="360" w:lineRule="auto"/>
        <w:rPr>
          <w:rFonts w:hAnsi="宋体" w:eastAsia="宋体" w:cs="宋体"/>
          <w:sz w:val="24"/>
          <w:szCs w:val="24"/>
          <w:highlight w:val="none"/>
        </w:rPr>
      </w:pPr>
      <w:r>
        <w:rPr>
          <w:rFonts w:hint="eastAsia" w:hAnsi="宋体" w:eastAsia="宋体" w:cs="宋体"/>
          <w:sz w:val="24"/>
          <w:szCs w:val="24"/>
          <w:highlight w:val="none"/>
        </w:rPr>
        <w:t>投标截止时间：所有谈判文件应于202</w:t>
      </w:r>
      <w:r>
        <w:rPr>
          <w:rFonts w:hint="eastAsia" w:hAnsi="宋体" w:eastAsia="宋体" w:cs="宋体"/>
          <w:sz w:val="24"/>
          <w:szCs w:val="24"/>
          <w:highlight w:val="none"/>
          <w:lang w:val="en-US" w:eastAsia="zh-CN"/>
        </w:rPr>
        <w:t>4</w:t>
      </w:r>
      <w:r>
        <w:rPr>
          <w:rFonts w:hint="eastAsia" w:hAnsi="宋体" w:eastAsia="宋体" w:cs="宋体"/>
          <w:sz w:val="24"/>
          <w:szCs w:val="24"/>
          <w:highlight w:val="none"/>
        </w:rPr>
        <w:t>年</w:t>
      </w:r>
      <w:r>
        <w:rPr>
          <w:rFonts w:hint="eastAsia" w:hAnsi="宋体" w:eastAsia="宋体" w:cs="宋体"/>
          <w:sz w:val="24"/>
          <w:szCs w:val="24"/>
          <w:highlight w:val="none"/>
          <w:lang w:val="en-US" w:eastAsia="zh-CN"/>
        </w:rPr>
        <w:t>1</w:t>
      </w:r>
      <w:r>
        <w:rPr>
          <w:rFonts w:hint="eastAsia" w:hAnsi="宋体" w:eastAsia="宋体" w:cs="宋体"/>
          <w:sz w:val="24"/>
          <w:szCs w:val="24"/>
          <w:highlight w:val="none"/>
        </w:rPr>
        <w:t>月</w:t>
      </w:r>
      <w:r>
        <w:rPr>
          <w:rFonts w:hint="eastAsia" w:hAnsi="宋体" w:eastAsia="宋体" w:cs="宋体"/>
          <w:sz w:val="24"/>
          <w:szCs w:val="24"/>
          <w:highlight w:val="none"/>
          <w:lang w:val="en-US" w:eastAsia="zh-CN"/>
        </w:rPr>
        <w:t>25</w:t>
      </w:r>
      <w:r>
        <w:rPr>
          <w:rFonts w:hint="eastAsia" w:hAnsi="宋体" w:eastAsia="宋体" w:cs="宋体"/>
          <w:sz w:val="24"/>
          <w:szCs w:val="24"/>
          <w:highlight w:val="none"/>
        </w:rPr>
        <w:t>日上午</w:t>
      </w:r>
      <w:r>
        <w:rPr>
          <w:rFonts w:hAnsi="宋体" w:eastAsia="宋体" w:cs="宋体"/>
          <w:sz w:val="24"/>
          <w:szCs w:val="24"/>
          <w:highlight w:val="none"/>
        </w:rPr>
        <w:t>10</w:t>
      </w:r>
      <w:r>
        <w:rPr>
          <w:rFonts w:hint="eastAsia" w:hAnsi="宋体" w:eastAsia="宋体" w:cs="宋体"/>
          <w:sz w:val="24"/>
          <w:szCs w:val="24"/>
          <w:highlight w:val="none"/>
        </w:rPr>
        <w:t>:</w:t>
      </w:r>
      <w:r>
        <w:rPr>
          <w:rFonts w:hAnsi="宋体" w:eastAsia="宋体" w:cs="宋体"/>
          <w:sz w:val="24"/>
          <w:szCs w:val="24"/>
          <w:highlight w:val="none"/>
        </w:rPr>
        <w:t>00</w:t>
      </w:r>
      <w:r>
        <w:rPr>
          <w:rFonts w:hint="eastAsia" w:hAnsi="宋体" w:eastAsia="宋体" w:cs="宋体"/>
          <w:sz w:val="24"/>
          <w:szCs w:val="24"/>
          <w:highlight w:val="none"/>
        </w:rPr>
        <w:t>（北京时间）前递交至</w:t>
      </w:r>
      <w:r>
        <w:rPr>
          <w:rFonts w:hint="eastAsia" w:hAnsi="宋体" w:eastAsia="宋体" w:cs="宋体"/>
          <w:sz w:val="24"/>
          <w:szCs w:val="24"/>
          <w:highlight w:val="none"/>
          <w:u w:val="single"/>
        </w:rPr>
        <w:t>深圳市福田区国际创新中心E栋</w:t>
      </w:r>
      <w:r>
        <w:rPr>
          <w:rFonts w:hint="eastAsia" w:hAnsi="宋体" w:eastAsia="宋体" w:cs="宋体"/>
          <w:sz w:val="24"/>
          <w:szCs w:val="24"/>
          <w:highlight w:val="none"/>
          <w:u w:val="single"/>
          <w:lang w:val="en-US" w:eastAsia="zh-CN"/>
        </w:rPr>
        <w:t>4</w:t>
      </w:r>
      <w:r>
        <w:rPr>
          <w:rFonts w:hint="eastAsia" w:hAnsi="宋体" w:eastAsia="宋体" w:cs="宋体"/>
          <w:sz w:val="24"/>
          <w:szCs w:val="24"/>
          <w:highlight w:val="none"/>
          <w:u w:val="single"/>
        </w:rPr>
        <w:t>楼会议室</w:t>
      </w:r>
      <w:r>
        <w:rPr>
          <w:rFonts w:hint="eastAsia" w:hAnsi="宋体" w:eastAsia="宋体" w:cs="宋体"/>
          <w:sz w:val="24"/>
          <w:szCs w:val="24"/>
          <w:highlight w:val="none"/>
        </w:rPr>
        <w:t>。迟到的投标文件将被视为无效投标文件拒绝接收。</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highlight w:val="none"/>
        </w:rPr>
        <w:t>谈判时间及地点：兹定于202</w:t>
      </w:r>
      <w:r>
        <w:rPr>
          <w:rFonts w:hint="eastAsia" w:hAnsi="宋体" w:eastAsia="宋体" w:cs="宋体"/>
          <w:sz w:val="24"/>
          <w:szCs w:val="24"/>
          <w:highlight w:val="none"/>
          <w:lang w:val="en-US" w:eastAsia="zh-CN"/>
        </w:rPr>
        <w:t>4</w:t>
      </w:r>
      <w:r>
        <w:rPr>
          <w:rFonts w:hint="eastAsia" w:hAnsi="宋体" w:eastAsia="宋体" w:cs="宋体"/>
          <w:sz w:val="24"/>
          <w:szCs w:val="24"/>
          <w:highlight w:val="none"/>
        </w:rPr>
        <w:t>年</w:t>
      </w:r>
      <w:r>
        <w:rPr>
          <w:rFonts w:hint="eastAsia" w:hAnsi="宋体" w:eastAsia="宋体" w:cs="宋体"/>
          <w:sz w:val="24"/>
          <w:szCs w:val="24"/>
          <w:highlight w:val="none"/>
          <w:lang w:val="en-US" w:eastAsia="zh-CN"/>
        </w:rPr>
        <w:t>1</w:t>
      </w:r>
      <w:r>
        <w:rPr>
          <w:rFonts w:hint="eastAsia" w:hAnsi="宋体" w:eastAsia="宋体" w:cs="宋体"/>
          <w:sz w:val="24"/>
          <w:szCs w:val="24"/>
          <w:highlight w:val="none"/>
        </w:rPr>
        <w:t>月</w:t>
      </w:r>
      <w:r>
        <w:rPr>
          <w:rFonts w:hint="eastAsia" w:hAnsi="宋体" w:eastAsia="宋体" w:cs="宋体"/>
          <w:sz w:val="24"/>
          <w:szCs w:val="24"/>
          <w:highlight w:val="none"/>
          <w:lang w:val="en-US" w:eastAsia="zh-CN"/>
        </w:rPr>
        <w:t>25</w:t>
      </w:r>
      <w:r>
        <w:rPr>
          <w:rFonts w:hint="eastAsia" w:hAnsi="宋体" w:eastAsia="宋体" w:cs="宋体"/>
          <w:sz w:val="24"/>
          <w:szCs w:val="24"/>
          <w:highlight w:val="none"/>
        </w:rPr>
        <w:t>日上午</w:t>
      </w:r>
      <w:r>
        <w:rPr>
          <w:rFonts w:hAnsi="宋体" w:eastAsia="宋体" w:cs="宋体"/>
          <w:sz w:val="24"/>
          <w:szCs w:val="24"/>
          <w:highlight w:val="none"/>
        </w:rPr>
        <w:t>10</w:t>
      </w:r>
      <w:r>
        <w:rPr>
          <w:rFonts w:hint="eastAsia" w:hAnsi="宋体" w:eastAsia="宋体" w:cs="宋体"/>
          <w:sz w:val="24"/>
          <w:szCs w:val="24"/>
          <w:highlight w:val="none"/>
        </w:rPr>
        <w:t>:</w:t>
      </w:r>
      <w:r>
        <w:rPr>
          <w:rFonts w:hAnsi="宋体" w:eastAsia="宋体" w:cs="宋体"/>
          <w:sz w:val="24"/>
          <w:szCs w:val="24"/>
          <w:highlight w:val="none"/>
        </w:rPr>
        <w:t>0</w:t>
      </w:r>
      <w:r>
        <w:rPr>
          <w:rFonts w:hint="eastAsia" w:hAnsi="宋体" w:eastAsia="宋体" w:cs="宋体"/>
          <w:sz w:val="24"/>
          <w:szCs w:val="24"/>
          <w:highlight w:val="none"/>
        </w:rPr>
        <w:t>0（北京时</w:t>
      </w:r>
      <w:r>
        <w:rPr>
          <w:rFonts w:hint="eastAsia" w:hAnsi="宋体" w:eastAsia="宋体" w:cs="宋体"/>
          <w:sz w:val="24"/>
          <w:szCs w:val="24"/>
        </w:rPr>
        <w:t>间）前递交至深圳市福田区国际创新中心E栋</w:t>
      </w:r>
      <w:r>
        <w:rPr>
          <w:rFonts w:hint="eastAsia" w:hAnsi="宋体" w:eastAsia="宋体" w:cs="宋体"/>
          <w:sz w:val="24"/>
          <w:szCs w:val="24"/>
          <w:lang w:val="en-US" w:eastAsia="zh-CN"/>
        </w:rPr>
        <w:t>4</w:t>
      </w:r>
      <w:r>
        <w:rPr>
          <w:rFonts w:hint="eastAsia" w:hAnsi="宋体" w:eastAsia="宋体" w:cs="宋体"/>
          <w:sz w:val="24"/>
          <w:szCs w:val="24"/>
        </w:rPr>
        <w:t>楼会议室进行谈判，届时请投标人派授权代表出席谈判会。</w:t>
      </w:r>
    </w:p>
    <w:p>
      <w:pPr>
        <w:pStyle w:val="7"/>
        <w:numPr>
          <w:ilvl w:val="0"/>
          <w:numId w:val="2"/>
        </w:numPr>
        <w:adjustRightInd w:val="0"/>
        <w:snapToGrid w:val="0"/>
        <w:spacing w:line="360" w:lineRule="auto"/>
        <w:rPr>
          <w:rFonts w:hAnsi="宋体" w:eastAsia="宋体" w:cs="宋体"/>
          <w:sz w:val="24"/>
          <w:szCs w:val="24"/>
        </w:rPr>
      </w:pPr>
      <w:r>
        <w:rPr>
          <w:rFonts w:hint="eastAsia" w:hAnsi="宋体" w:eastAsia="宋体" w:cs="宋体"/>
          <w:sz w:val="24"/>
          <w:szCs w:val="24"/>
        </w:rPr>
        <w:t>经评审小组初步审核的合格供应商应在规定的时间内（谈判当日）内，按最终确定的技术、服务的要求与范围将最后报价及澄清文件提交至国际创新中心E栋</w:t>
      </w:r>
      <w:r>
        <w:rPr>
          <w:rFonts w:hint="eastAsia" w:hAnsi="宋体" w:eastAsia="宋体" w:cs="宋体"/>
          <w:sz w:val="24"/>
          <w:szCs w:val="24"/>
          <w:lang w:val="en-US" w:eastAsia="zh-CN"/>
        </w:rPr>
        <w:t>4</w:t>
      </w:r>
      <w:r>
        <w:rPr>
          <w:rFonts w:hint="eastAsia" w:hAnsi="宋体" w:eastAsia="宋体" w:cs="宋体"/>
          <w:sz w:val="24"/>
          <w:szCs w:val="24"/>
        </w:rPr>
        <w:t>楼会议室。谈判小组将对质量和服务均能满足谈判文件实质性响应要求的供应商报价进行审核，并推荐成交候选人。</w:t>
      </w:r>
    </w:p>
    <w:p>
      <w:pPr>
        <w:pStyle w:val="2"/>
        <w:tabs>
          <w:tab w:val="left" w:pos="482"/>
        </w:tabs>
        <w:ind w:left="510"/>
        <w:rPr>
          <w:rFonts w:ascii="Arial" w:hAnsi="Arial" w:cs="Arial"/>
          <w:sz w:val="24"/>
        </w:rPr>
      </w:pPr>
      <w:r>
        <w:rPr>
          <w:rFonts w:ascii="Arial" w:hAnsi="Arial"/>
          <w:color w:val="auto"/>
        </w:rPr>
        <w:t>第</w:t>
      </w:r>
      <w:r>
        <w:rPr>
          <w:rFonts w:hint="eastAsia" w:ascii="Arial" w:hAnsi="Arial"/>
          <w:color w:val="auto"/>
        </w:rPr>
        <w:t>二</w:t>
      </w:r>
      <w:r>
        <w:rPr>
          <w:rFonts w:ascii="Arial" w:hAnsi="Arial"/>
          <w:color w:val="auto"/>
        </w:rPr>
        <w:t>章</w:t>
      </w:r>
      <w:r>
        <w:rPr>
          <w:rFonts w:hint="eastAsia" w:ascii="Arial" w:hAnsi="Arial"/>
          <w:color w:val="auto"/>
        </w:rPr>
        <w:t xml:space="preserve">  谈判资料要求</w:t>
      </w:r>
    </w:p>
    <w:tbl>
      <w:tblPr>
        <w:tblStyle w:val="11"/>
        <w:tblW w:w="101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11"/>
        <w:gridCol w:w="8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 w:hRule="atLeast"/>
          <w:tblHeader/>
          <w:jc w:val="center"/>
        </w:trPr>
        <w:tc>
          <w:tcPr>
            <w:tcW w:w="755"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1311"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内容</w:t>
            </w:r>
          </w:p>
        </w:tc>
        <w:tc>
          <w:tcPr>
            <w:tcW w:w="8125" w:type="dxa"/>
            <w:vAlign w:val="center"/>
          </w:tcPr>
          <w:p>
            <w:pPr>
              <w:snapToGrid w:val="0"/>
              <w:jc w:val="center"/>
              <w:rPr>
                <w:rFonts w:ascii="仿宋" w:hAnsi="仿宋" w:eastAsia="仿宋" w:cs="仿宋"/>
                <w:b/>
                <w:bCs/>
                <w:color w:val="auto"/>
                <w:sz w:val="24"/>
              </w:rPr>
            </w:pPr>
            <w:r>
              <w:rPr>
                <w:rFonts w:hint="eastAsia" w:ascii="仿宋" w:hAnsi="仿宋" w:eastAsia="仿宋" w:cs="仿宋"/>
                <w:b/>
                <w:bCs/>
                <w:color w:val="auto"/>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项目概述</w:t>
            </w:r>
          </w:p>
        </w:tc>
        <w:tc>
          <w:tcPr>
            <w:tcW w:w="8125" w:type="dxa"/>
            <w:vAlign w:val="center"/>
          </w:tcPr>
          <w:p>
            <w:pPr>
              <w:snapToGrid w:val="0"/>
              <w:rPr>
                <w:rFonts w:ascii="仿宋" w:hAnsi="仿宋" w:eastAsia="仿宋" w:cs="仿宋"/>
                <w:color w:val="auto"/>
                <w:sz w:val="24"/>
              </w:rPr>
            </w:pPr>
            <w:r>
              <w:rPr>
                <w:rFonts w:hint="eastAsia" w:ascii="仿宋" w:hAnsi="仿宋" w:eastAsia="仿宋" w:cs="仿宋"/>
                <w:color w:val="auto"/>
                <w:sz w:val="24"/>
              </w:rPr>
              <w:t>招标人名称：百行征信有限公司</w:t>
            </w:r>
          </w:p>
          <w:p>
            <w:pPr>
              <w:snapToGrid w:val="0"/>
              <w:rPr>
                <w:rFonts w:ascii="仿宋" w:hAnsi="仿宋" w:eastAsia="仿宋" w:cs="仿宋"/>
                <w:color w:val="auto"/>
                <w:sz w:val="24"/>
              </w:rPr>
            </w:pPr>
            <w:r>
              <w:rPr>
                <w:rFonts w:hint="eastAsia" w:ascii="仿宋" w:hAnsi="仿宋" w:eastAsia="仿宋" w:cs="仿宋"/>
                <w:color w:val="auto"/>
                <w:sz w:val="24"/>
              </w:rPr>
              <w:t>招标内容：百行征信2024年运营商专线项目，具体需求详见“第三章 项目需求书”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投标人的特定资格要求</w:t>
            </w:r>
          </w:p>
        </w:tc>
        <w:tc>
          <w:tcPr>
            <w:tcW w:w="8125" w:type="dxa"/>
            <w:vAlign w:val="center"/>
          </w:tcPr>
          <w:p>
            <w:pPr>
              <w:snapToGrid w:val="0"/>
              <w:rPr>
                <w:rFonts w:ascii="仿宋" w:hAnsi="仿宋" w:eastAsia="仿宋" w:cs="仿宋"/>
                <w:color w:val="auto"/>
                <w:sz w:val="24"/>
              </w:rPr>
            </w:pPr>
            <w:r>
              <w:rPr>
                <w:rFonts w:hint="eastAsia" w:ascii="仿宋" w:hAnsi="仿宋" w:eastAsia="仿宋" w:cs="仿宋"/>
                <w:color w:val="auto"/>
                <w:sz w:val="24"/>
              </w:rPr>
              <w:t>投标人应为产品原厂商。投标人可委托代理商签署合同。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75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投标文件的构成</w:t>
            </w:r>
          </w:p>
        </w:tc>
        <w:tc>
          <w:tcPr>
            <w:tcW w:w="8125" w:type="dxa"/>
            <w:vAlign w:val="center"/>
          </w:tcPr>
          <w:p>
            <w:pPr>
              <w:pStyle w:val="7"/>
              <w:numPr>
                <w:ilvl w:val="0"/>
                <w:numId w:val="3"/>
              </w:numPr>
              <w:tabs>
                <w:tab w:val="left" w:pos="740"/>
              </w:tabs>
              <w:snapToGrid w:val="0"/>
              <w:ind w:hanging="698"/>
              <w:rPr>
                <w:rFonts w:ascii="仿宋" w:hAnsi="仿宋" w:eastAsia="仿宋" w:cs="仿宋"/>
                <w:color w:val="auto"/>
                <w:sz w:val="24"/>
                <w:szCs w:val="24"/>
              </w:rPr>
            </w:pPr>
            <w:bookmarkStart w:id="3" w:name="_Hlk61884884"/>
            <w:r>
              <w:rPr>
                <w:rFonts w:hint="eastAsia" w:ascii="仿宋" w:hAnsi="仿宋" w:eastAsia="仿宋" w:cs="仿宋"/>
                <w:color w:val="auto"/>
                <w:sz w:val="24"/>
                <w:szCs w:val="24"/>
              </w:rPr>
              <w:t>投标函及承诺函（格式见附件1、2）；</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开标一览表（格式见附件3）；</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投标分项报价表（格式见附件4）；</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技术规格偏离表（格式见附件5）；</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商务条款偏离表（格式见附件6）；</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法定代表人授权书</w:t>
            </w:r>
            <w:r>
              <w:rPr>
                <w:rFonts w:hint="eastAsia" w:ascii="仿宋" w:hAnsi="仿宋" w:eastAsia="仿宋" w:cs="仿宋"/>
                <w:bCs/>
                <w:color w:val="auto"/>
                <w:sz w:val="24"/>
                <w:szCs w:val="24"/>
              </w:rPr>
              <w:t>（</w:t>
            </w:r>
            <w:r>
              <w:rPr>
                <w:rFonts w:hint="eastAsia" w:ascii="仿宋" w:hAnsi="仿宋" w:eastAsia="仿宋" w:cs="仿宋"/>
                <w:color w:val="auto"/>
                <w:sz w:val="24"/>
                <w:szCs w:val="24"/>
              </w:rPr>
              <w:t>格式见附件7）；</w:t>
            </w:r>
          </w:p>
          <w:p>
            <w:pPr>
              <w:pStyle w:val="7"/>
              <w:numPr>
                <w:ilvl w:val="0"/>
                <w:numId w:val="3"/>
              </w:numPr>
              <w:tabs>
                <w:tab w:val="left" w:pos="740"/>
              </w:tabs>
              <w:snapToGrid w:val="0"/>
              <w:ind w:hanging="698"/>
              <w:rPr>
                <w:rFonts w:ascii="仿宋" w:hAnsi="仿宋" w:eastAsia="仿宋" w:cs="仿宋"/>
                <w:color w:val="auto"/>
                <w:sz w:val="24"/>
                <w:szCs w:val="24"/>
              </w:rPr>
            </w:pPr>
            <w:r>
              <w:rPr>
                <w:rFonts w:hint="eastAsia" w:ascii="仿宋" w:hAnsi="仿宋" w:eastAsia="仿宋" w:cs="仿宋"/>
                <w:color w:val="auto"/>
                <w:sz w:val="24"/>
                <w:szCs w:val="24"/>
              </w:rPr>
              <w:t>厂家资格证明文件包括：</w:t>
            </w:r>
          </w:p>
          <w:p>
            <w:pPr>
              <w:pStyle w:val="38"/>
              <w:widowControl w:val="0"/>
              <w:autoSpaceDE/>
              <w:autoSpaceDN/>
              <w:adjustRightInd w:val="0"/>
              <w:spacing w:before="0" w:after="0" w:line="360" w:lineRule="auto"/>
              <w:ind w:firstLine="0" w:firstLineChars="0"/>
              <w:rPr>
                <w:rFonts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w:t>
            </w:r>
            <w:r>
              <w:rPr>
                <w:rFonts w:ascii="仿宋_GB2312" w:eastAsia="仿宋_GB2312"/>
                <w:color w:val="auto"/>
                <w:sz w:val="24"/>
                <w:szCs w:val="24"/>
                <w:lang w:eastAsia="zh-CN"/>
              </w:rPr>
              <w:t>投标人必须符合《中华人民共和国政府采购法》的规定：</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1 \* GB3 \* MERGEFORMAT </w:instrText>
            </w:r>
            <w:r>
              <w:rPr>
                <w:rFonts w:hint="default"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t>①</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具有独立承担民事责任的能力，有效的企业法人营业执照副本（或事业单位法人证书）、税务登记证、组织机构代码证复印件（也可仅提供三证合一的营业执照复印件）；</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2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②</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具有良好的商业信誉和健全的财务会计制度</w:t>
            </w:r>
            <w:r>
              <w:rPr>
                <w:rFonts w:hint="eastAsia" w:ascii="仿宋_GB2312" w:eastAsia="仿宋_GB2312"/>
                <w:color w:val="auto"/>
                <w:sz w:val="24"/>
              </w:rPr>
              <w:t>（供应商应提供书面承诺）</w:t>
            </w:r>
            <w:r>
              <w:rPr>
                <w:rFonts w:hint="eastAsia" w:ascii="仿宋_GB2312" w:eastAsia="仿宋_GB2312"/>
                <w:color w:val="auto"/>
                <w:sz w:val="24"/>
                <w:szCs w:val="24"/>
                <w:lang w:val="en-US" w:eastAsia="zh-CN"/>
              </w:rPr>
              <w:t>；</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3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③</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具有履行合同所必需的设备和专业技术能力</w:t>
            </w:r>
            <w:r>
              <w:rPr>
                <w:rFonts w:hint="eastAsia" w:ascii="仿宋_GB2312" w:eastAsia="仿宋_GB2312"/>
                <w:color w:val="auto"/>
                <w:sz w:val="24"/>
              </w:rPr>
              <w:t>（供应商应提供书面承诺）</w:t>
            </w:r>
            <w:r>
              <w:rPr>
                <w:rFonts w:hint="eastAsia" w:ascii="仿宋_GB2312" w:eastAsia="仿宋_GB2312"/>
                <w:color w:val="auto"/>
                <w:sz w:val="24"/>
                <w:szCs w:val="24"/>
                <w:lang w:val="en-US" w:eastAsia="zh-CN"/>
              </w:rPr>
              <w:t>；</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④</w:t>
            </w:r>
            <w:r>
              <w:rPr>
                <w:rFonts w:hint="eastAsia" w:ascii="仿宋_GB2312" w:eastAsia="仿宋_GB2312"/>
                <w:color w:val="auto"/>
                <w:sz w:val="24"/>
                <w:szCs w:val="24"/>
                <w:lang w:val="en-US" w:eastAsia="zh-CN"/>
              </w:rPr>
              <w:t>有依法缴纳税收和社会保障资金的良好记录</w:t>
            </w:r>
            <w:r>
              <w:rPr>
                <w:rFonts w:hint="eastAsia" w:ascii="仿宋_GB2312" w:eastAsia="仿宋_GB2312"/>
                <w:color w:val="auto"/>
                <w:sz w:val="24"/>
              </w:rPr>
              <w:t>（供应商应提供书面承诺）</w:t>
            </w:r>
            <w:r>
              <w:rPr>
                <w:rFonts w:hint="eastAsia" w:ascii="仿宋_GB2312" w:eastAsia="仿宋_GB2312"/>
                <w:color w:val="auto"/>
                <w:sz w:val="24"/>
                <w:szCs w:val="24"/>
                <w:lang w:val="en-US" w:eastAsia="zh-CN"/>
              </w:rPr>
              <w:t>；</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⑤参加政府采购活动前三年内，在经营活动中没有重大违法记录</w:t>
            </w:r>
            <w:r>
              <w:rPr>
                <w:rFonts w:hint="eastAsia" w:ascii="仿宋_GB2312" w:eastAsia="仿宋_GB2312"/>
                <w:color w:val="auto"/>
                <w:sz w:val="24"/>
              </w:rPr>
              <w:t>（供应商应提供书面承诺）</w:t>
            </w:r>
            <w:r>
              <w:rPr>
                <w:rFonts w:hint="eastAsia" w:ascii="仿宋_GB2312" w:eastAsia="仿宋_GB2312"/>
                <w:color w:val="auto"/>
                <w:sz w:val="24"/>
                <w:szCs w:val="24"/>
                <w:lang w:val="en-US" w:eastAsia="zh-CN"/>
              </w:rPr>
              <w:t>；</w:t>
            </w:r>
          </w:p>
          <w:p>
            <w:pPr>
              <w:numPr>
                <w:ilvl w:val="0"/>
                <w:numId w:val="0"/>
              </w:numPr>
              <w:spacing w:line="360" w:lineRule="auto"/>
              <w:ind w:firstLine="0" w:firstLineChars="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⑥法律、行政法规规定的其他条件。</w:t>
            </w:r>
          </w:p>
          <w:p>
            <w:pPr>
              <w:numPr>
                <w:ilvl w:val="0"/>
                <w:numId w:val="0"/>
              </w:numPr>
              <w:spacing w:line="360" w:lineRule="auto"/>
              <w:ind w:firstLine="0" w:firstLineChars="0"/>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备注：相关书面承诺格式自拟。</w:t>
            </w:r>
          </w:p>
          <w:p>
            <w:pPr>
              <w:numPr>
                <w:ilvl w:val="-1"/>
                <w:numId w:val="0"/>
              </w:numPr>
              <w:spacing w:line="360" w:lineRule="auto"/>
              <w:ind w:firstLine="0" w:firstLineChars="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（2）投标人不得为被列入失信被执行人、重大税收违法案件当事人名单、政府采购严重违法失信行为记录名单的主体。（</w:t>
            </w:r>
            <w:r>
              <w:rPr>
                <w:rFonts w:hint="eastAsia" w:ascii="宋体" w:hAnsi="宋体" w:eastAsia="仿宋_GB2312"/>
                <w:bCs/>
                <w:color w:val="auto"/>
                <w:szCs w:val="21"/>
                <w:lang w:val="en-US" w:eastAsia="zh-CN"/>
              </w:rPr>
              <w:t>提供</w:t>
            </w:r>
            <w:r>
              <w:rPr>
                <w:rFonts w:ascii="宋体" w:hAnsi="宋体"/>
                <w:bCs/>
                <w:color w:val="auto"/>
                <w:szCs w:val="21"/>
              </w:rPr>
              <w:t>“</w:t>
            </w:r>
            <w:r>
              <w:rPr>
                <w:rFonts w:hint="eastAsia" w:ascii="宋体" w:hAnsi="宋体"/>
                <w:bCs/>
                <w:color w:val="auto"/>
                <w:szCs w:val="21"/>
              </w:rPr>
              <w:t>信用中国</w:t>
            </w:r>
            <w:r>
              <w:rPr>
                <w:rFonts w:ascii="宋体" w:hAnsi="宋体"/>
                <w:bCs/>
                <w:color w:val="auto"/>
                <w:szCs w:val="21"/>
              </w:rPr>
              <w:t>”</w:t>
            </w:r>
            <w:r>
              <w:rPr>
                <w:rFonts w:hint="eastAsia" w:ascii="宋体" w:hAnsi="宋体"/>
                <w:bCs/>
                <w:color w:val="auto"/>
                <w:szCs w:val="21"/>
              </w:rPr>
              <w:t>网站（</w:t>
            </w:r>
            <w:r>
              <w:rPr>
                <w:rFonts w:ascii="宋体" w:hAnsi="宋体"/>
                <w:bCs/>
                <w:color w:val="auto"/>
                <w:szCs w:val="21"/>
              </w:rPr>
              <w:t>www.creditchina.gov.cn</w:t>
            </w:r>
            <w:r>
              <w:rPr>
                <w:rFonts w:hint="eastAsia" w:ascii="宋体" w:hAnsi="宋体"/>
                <w:bCs/>
                <w:color w:val="auto"/>
                <w:szCs w:val="21"/>
              </w:rPr>
              <w:t>）提供查询截图）</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（3）本项目不接受联合体投标。</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（4）具有《中华人民共和国增值电信业务经营许可证》，(提供</w:t>
            </w:r>
            <w:r>
              <w:rPr>
                <w:rFonts w:hint="eastAsia" w:ascii="仿宋_GB2312" w:eastAsia="仿宋_GB2312"/>
                <w:color w:val="auto"/>
                <w:sz w:val="24"/>
                <w:szCs w:val="24"/>
              </w:rPr>
              <w:t>加盖单位公章的复印件</w:t>
            </w:r>
            <w:r>
              <w:rPr>
                <w:rFonts w:hint="eastAsia" w:ascii="仿宋_GB2312" w:eastAsia="仿宋_GB2312"/>
                <w:color w:val="auto"/>
                <w:sz w:val="24"/>
                <w:szCs w:val="24"/>
                <w:lang w:val="en-US" w:eastAsia="zh-CN"/>
              </w:rPr>
              <w:t>)。</w:t>
            </w:r>
          </w:p>
          <w:p>
            <w:pPr>
              <w:pStyle w:val="7"/>
              <w:tabs>
                <w:tab w:val="left" w:pos="740"/>
              </w:tabs>
              <w:snapToGrid w:val="0"/>
              <w:ind w:left="587"/>
              <w:rPr>
                <w:rFonts w:ascii="仿宋" w:hAnsi="仿宋" w:eastAsia="仿宋" w:cs="仿宋"/>
                <w:color w:val="auto"/>
                <w:sz w:val="24"/>
                <w:szCs w:val="24"/>
              </w:rPr>
            </w:pPr>
          </w:p>
          <w:p>
            <w:pPr>
              <w:pStyle w:val="7"/>
              <w:tabs>
                <w:tab w:val="left" w:pos="456"/>
              </w:tabs>
              <w:snapToGrid w:val="0"/>
              <w:rPr>
                <w:rFonts w:ascii="仿宋" w:hAnsi="仿宋" w:eastAsia="仿宋" w:cs="仿宋"/>
                <w:b/>
                <w:color w:val="auto"/>
                <w:sz w:val="24"/>
                <w:szCs w:val="24"/>
              </w:rPr>
            </w:pPr>
            <w:r>
              <w:rPr>
                <w:rFonts w:hint="eastAsia" w:ascii="仿宋" w:hAnsi="仿宋" w:eastAsia="仿宋" w:cs="仿宋"/>
                <w:b/>
                <w:color w:val="auto"/>
                <w:sz w:val="24"/>
                <w:szCs w:val="24"/>
              </w:rPr>
              <w:t>注：上述材料均须加盖单位公章。</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5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投标文件份数</w:t>
            </w:r>
          </w:p>
        </w:tc>
        <w:tc>
          <w:tcPr>
            <w:tcW w:w="8125" w:type="dxa"/>
            <w:vAlign w:val="center"/>
          </w:tcPr>
          <w:p>
            <w:pPr>
              <w:snapToGrid w:val="0"/>
              <w:rPr>
                <w:rFonts w:ascii="仿宋" w:hAnsi="仿宋" w:eastAsia="仿宋" w:cs="仿宋"/>
                <w:color w:val="auto"/>
                <w:sz w:val="24"/>
              </w:rPr>
            </w:pPr>
            <w:r>
              <w:rPr>
                <w:rFonts w:hint="eastAsia" w:ascii="仿宋" w:hAnsi="仿宋" w:eastAsia="仿宋" w:cs="仿宋"/>
                <w:color w:val="auto"/>
                <w:sz w:val="24"/>
              </w:rPr>
              <w:t>投标文件的份数：正本1份，副本2份，电子文档1份（U盘形式，不退还）。</w:t>
            </w:r>
          </w:p>
        </w:tc>
      </w:tr>
    </w:tbl>
    <w:p>
      <w:pPr>
        <w:adjustRightInd w:val="0"/>
        <w:snapToGrid w:val="0"/>
        <w:spacing w:before="120" w:beforeLines="50" w:line="360" w:lineRule="auto"/>
      </w:pPr>
      <w:r>
        <w:br w:type="page"/>
      </w:r>
    </w:p>
    <w:p>
      <w:pPr>
        <w:pStyle w:val="2"/>
        <w:spacing w:after="240" w:afterLines="100"/>
        <w:rPr>
          <w:color w:val="auto"/>
        </w:rPr>
      </w:pPr>
      <w:bookmarkStart w:id="4" w:name="_Toc22715896"/>
      <w:bookmarkStart w:id="5" w:name="_Toc15231354"/>
      <w:bookmarkStart w:id="6" w:name="_Toc15656525"/>
      <w:bookmarkStart w:id="7" w:name="_Toc524089215"/>
      <w:bookmarkStart w:id="8" w:name="_Toc83809761"/>
      <w:bookmarkStart w:id="9" w:name="_Toc83810784"/>
      <w:bookmarkStart w:id="10" w:name="_Toc21861904"/>
      <w:bookmarkStart w:id="11" w:name="_Toc163975191"/>
      <w:bookmarkStart w:id="12" w:name="_Toc163975794"/>
      <w:bookmarkStart w:id="13" w:name="_Toc524092527"/>
      <w:bookmarkStart w:id="14" w:name="_Toc524087284"/>
      <w:bookmarkStart w:id="15" w:name="_Toc82502366"/>
      <w:bookmarkStart w:id="16" w:name="_Toc163975983"/>
      <w:bookmarkStart w:id="17" w:name="_Toc524703844"/>
      <w:bookmarkStart w:id="18" w:name="_Toc67131246"/>
      <w:bookmarkStart w:id="19" w:name="_Toc15231392"/>
      <w:bookmarkStart w:id="20" w:name="_Toc21916434"/>
      <w:bookmarkStart w:id="21" w:name="_Toc82485147"/>
      <w:bookmarkStart w:id="22" w:name="_Toc163976166"/>
      <w:bookmarkStart w:id="23" w:name="_Toc24342874"/>
      <w:bookmarkStart w:id="24" w:name="_Toc21854775"/>
      <w:bookmarkStart w:id="25" w:name="_Toc185326898"/>
      <w:bookmarkStart w:id="26" w:name="_Toc524092697"/>
      <w:bookmarkStart w:id="27" w:name="_Toc21916233"/>
      <w:bookmarkStart w:id="28" w:name="_Toc50893955"/>
      <w:bookmarkStart w:id="29" w:name="_Toc50893646"/>
      <w:bookmarkStart w:id="30" w:name="_Toc167105244"/>
      <w:bookmarkStart w:id="31" w:name="_Toc50985477"/>
      <w:bookmarkStart w:id="32" w:name="_Toc15656648"/>
      <w:bookmarkStart w:id="33" w:name="_Toc82328639"/>
      <w:bookmarkStart w:id="34" w:name="_Toc163975721"/>
      <w:bookmarkStart w:id="35" w:name="_Toc70081224"/>
      <w:bookmarkStart w:id="36" w:name="_Toc163975558"/>
      <w:bookmarkStart w:id="37" w:name="_Toc82246198"/>
      <w:bookmarkStart w:id="38" w:name="_Toc8845750"/>
      <w:bookmarkStart w:id="39" w:name="_Toc8845659"/>
      <w:bookmarkStart w:id="40" w:name="_Toc83809637"/>
      <w:bookmarkStart w:id="41" w:name="_Toc238962558"/>
      <w:bookmarkStart w:id="42" w:name="_Toc82246254"/>
      <w:bookmarkStart w:id="43" w:name="_Toc80582204"/>
      <w:bookmarkStart w:id="44" w:name="_Toc509111590"/>
      <w:bookmarkStart w:id="45" w:name="_Toc46107910"/>
      <w:bookmarkStart w:id="46" w:name="_Toc184437991"/>
      <w:bookmarkStart w:id="47" w:name="_Toc509111520"/>
      <w:bookmarkStart w:id="48" w:name="_Toc22715898"/>
      <w:bookmarkStart w:id="49" w:name="_Toc83810513"/>
      <w:bookmarkStart w:id="50" w:name="_Toc235608921"/>
      <w:bookmarkStart w:id="51" w:name="_Toc219600815"/>
      <w:bookmarkStart w:id="52" w:name="_Toc8845732"/>
      <w:bookmarkStart w:id="53" w:name="_Toc50985654"/>
      <w:bookmarkStart w:id="54" w:name="_Toc70081321"/>
      <w:bookmarkStart w:id="55" w:name="_Toc21916301"/>
      <w:bookmarkStart w:id="56" w:name="_Toc524092620"/>
      <w:bookmarkStart w:id="57" w:name="_Toc524703770"/>
      <w:bookmarkStart w:id="58" w:name="_Toc524092800"/>
      <w:r>
        <w:rPr>
          <w:rFonts w:hint="eastAsia"/>
          <w:color w:val="auto"/>
        </w:rPr>
        <w:t>第三章</w:t>
      </w:r>
      <w:r>
        <w:rPr>
          <w:color w:val="auto"/>
        </w:rPr>
        <w:t xml:space="preserve"> </w:t>
      </w:r>
      <w:r>
        <w:rPr>
          <w:rFonts w:hint="eastAsia"/>
          <w:color w:val="auto"/>
        </w:rPr>
        <w:t>项目需求书</w:t>
      </w:r>
      <w:bookmarkEnd w:id="4"/>
      <w:bookmarkEnd w:id="5"/>
      <w:bookmarkEnd w:id="6"/>
      <w:bookmarkStart w:id="59" w:name="_Toc209943339"/>
      <w:bookmarkStart w:id="60" w:name="_Toc403982174"/>
      <w:bookmarkStart w:id="61" w:name="_Toc212515109"/>
      <w:bookmarkStart w:id="62" w:name="_Toc395593998"/>
    </w:p>
    <w:bookmarkEnd w:id="59"/>
    <w:bookmarkEnd w:id="60"/>
    <w:bookmarkEnd w:id="61"/>
    <w:bookmarkEnd w:id="62"/>
    <w:p>
      <w:pPr>
        <w:pStyle w:val="7"/>
        <w:numPr>
          <w:ilvl w:val="0"/>
          <w:numId w:val="4"/>
        </w:numPr>
        <w:tabs>
          <w:tab w:val="left" w:pos="540"/>
        </w:tabs>
        <w:adjustRightInd w:val="0"/>
        <w:snapToGrid w:val="0"/>
        <w:spacing w:line="360" w:lineRule="auto"/>
        <w:outlineLvl w:val="1"/>
        <w:rPr>
          <w:rFonts w:ascii="黑体" w:hAnsi="黑体" w:eastAsia="黑体" w:cs="Arial"/>
          <w:bCs/>
          <w:spacing w:val="-10"/>
          <w:w w:val="90"/>
          <w:sz w:val="28"/>
          <w:szCs w:val="24"/>
        </w:rPr>
      </w:pPr>
      <w:bookmarkStart w:id="63" w:name="_Toc209600675"/>
      <w:bookmarkEnd w:id="63"/>
      <w:bookmarkStart w:id="64" w:name="_Toc209600690"/>
      <w:bookmarkEnd w:id="64"/>
      <w:bookmarkStart w:id="65" w:name="_Toc209600658"/>
      <w:bookmarkEnd w:id="65"/>
      <w:bookmarkStart w:id="66" w:name="_Toc209600753"/>
      <w:bookmarkEnd w:id="66"/>
      <w:bookmarkStart w:id="67" w:name="_Toc209600695"/>
      <w:bookmarkEnd w:id="67"/>
      <w:bookmarkStart w:id="68" w:name="_Toc209600659"/>
      <w:bookmarkEnd w:id="68"/>
      <w:bookmarkStart w:id="69" w:name="_Toc209600676"/>
      <w:bookmarkEnd w:id="69"/>
      <w:bookmarkStart w:id="70" w:name="_Toc209600702"/>
      <w:bookmarkEnd w:id="70"/>
      <w:bookmarkStart w:id="71" w:name="_Toc209600745"/>
      <w:bookmarkEnd w:id="71"/>
      <w:bookmarkStart w:id="72" w:name="_Toc209600761"/>
      <w:bookmarkEnd w:id="72"/>
      <w:bookmarkStart w:id="73" w:name="_Toc209600720"/>
      <w:bookmarkEnd w:id="73"/>
      <w:bookmarkStart w:id="74" w:name="_Toc209600721"/>
      <w:bookmarkEnd w:id="74"/>
      <w:bookmarkStart w:id="75" w:name="_Toc209600701"/>
      <w:bookmarkEnd w:id="75"/>
      <w:bookmarkStart w:id="76" w:name="_Toc209600746"/>
      <w:bookmarkEnd w:id="76"/>
      <w:bookmarkStart w:id="77" w:name="_Toc209600767"/>
      <w:bookmarkEnd w:id="77"/>
      <w:r>
        <w:rPr>
          <w:rFonts w:hint="eastAsia" w:ascii="黑体" w:hAnsi="黑体" w:eastAsia="黑体" w:cs="Arial"/>
          <w:bCs/>
          <w:spacing w:val="-10"/>
          <w:w w:val="90"/>
          <w:sz w:val="28"/>
          <w:szCs w:val="24"/>
        </w:rPr>
        <w:t>采购清单</w:t>
      </w:r>
    </w:p>
    <w:tbl>
      <w:tblPr>
        <w:tblStyle w:val="11"/>
        <w:tblW w:w="7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1290"/>
        <w:gridCol w:w="2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8" w:type="dxa"/>
            <w:shd w:val="clear" w:color="auto" w:fill="EEECE1"/>
            <w:vAlign w:val="center"/>
          </w:tcPr>
          <w:p>
            <w:pPr>
              <w:adjustRightInd w:val="0"/>
              <w:snapToGrid w:val="0"/>
              <w:jc w:val="center"/>
              <w:rPr>
                <w:rFonts w:ascii="仿宋" w:hAnsi="仿宋" w:eastAsia="仿宋" w:cs="仿宋"/>
                <w:b/>
                <w:sz w:val="24"/>
              </w:rPr>
            </w:pPr>
            <w:r>
              <w:rPr>
                <w:rFonts w:hint="eastAsia" w:ascii="仿宋" w:hAnsi="仿宋" w:eastAsia="仿宋" w:cs="仿宋"/>
                <w:b/>
                <w:sz w:val="24"/>
              </w:rPr>
              <w:t>采购内容</w:t>
            </w:r>
          </w:p>
        </w:tc>
        <w:tc>
          <w:tcPr>
            <w:tcW w:w="1290" w:type="dxa"/>
            <w:shd w:val="clear" w:color="auto" w:fill="EEECE1"/>
            <w:vAlign w:val="center"/>
          </w:tcPr>
          <w:p>
            <w:pPr>
              <w:adjustRightInd w:val="0"/>
              <w:snapToGrid w:val="0"/>
              <w:jc w:val="center"/>
              <w:rPr>
                <w:rFonts w:ascii="仿宋" w:hAnsi="仿宋" w:eastAsia="仿宋" w:cs="仿宋"/>
                <w:b/>
                <w:sz w:val="24"/>
              </w:rPr>
            </w:pPr>
            <w:r>
              <w:rPr>
                <w:rFonts w:hint="eastAsia" w:ascii="仿宋" w:hAnsi="仿宋" w:eastAsia="仿宋" w:cs="仿宋"/>
                <w:b/>
                <w:sz w:val="24"/>
              </w:rPr>
              <w:t>数量</w:t>
            </w:r>
          </w:p>
        </w:tc>
        <w:tc>
          <w:tcPr>
            <w:tcW w:w="2260" w:type="dxa"/>
            <w:shd w:val="clear" w:color="auto" w:fill="EEECE1"/>
            <w:vAlign w:val="center"/>
          </w:tcPr>
          <w:p>
            <w:pPr>
              <w:adjustRightInd w:val="0"/>
              <w:snapToGrid w:val="0"/>
              <w:jc w:val="center"/>
              <w:rPr>
                <w:rFonts w:ascii="仿宋" w:hAnsi="仿宋" w:eastAsia="仿宋" w:cs="仿宋"/>
                <w:b/>
                <w:sz w:val="24"/>
              </w:rPr>
            </w:pPr>
            <w:r>
              <w:rPr>
                <w:rFonts w:hint="eastAsia" w:ascii="仿宋" w:hAnsi="仿宋" w:eastAsia="仿宋" w:cs="仿宋"/>
                <w:b/>
                <w:sz w:val="24"/>
              </w:rPr>
              <w:t>采购要求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8"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2024年运营商专线项目</w:t>
            </w:r>
          </w:p>
        </w:tc>
        <w:tc>
          <w:tcPr>
            <w:tcW w:w="1290" w:type="dxa"/>
            <w:vAlign w:val="center"/>
          </w:tcPr>
          <w:p>
            <w:pPr>
              <w:adjustRightInd w:val="0"/>
              <w:snapToGrid w:val="0"/>
              <w:jc w:val="center"/>
              <w:rPr>
                <w:rFonts w:hint="default" w:ascii="仿宋" w:hAnsi="仿宋" w:eastAsia="仿宋" w:cs="仿宋"/>
                <w:sz w:val="24"/>
                <w:lang w:val="en-US" w:eastAsia="zh-CN"/>
              </w:rPr>
            </w:pPr>
          </w:p>
        </w:tc>
        <w:tc>
          <w:tcPr>
            <w:tcW w:w="2260" w:type="dxa"/>
            <w:vAlign w:val="center"/>
          </w:tcPr>
          <w:p>
            <w:pPr>
              <w:pStyle w:val="26"/>
              <w:snapToGrid w:val="0"/>
              <w:spacing w:before="0" w:after="0" w:line="240" w:lineRule="auto"/>
              <w:ind w:right="-82" w:rightChars="-39" w:hanging="54"/>
              <w:rPr>
                <w:rFonts w:ascii="仿宋" w:hAnsi="仿宋" w:eastAsia="仿宋" w:cs="仿宋"/>
                <w:snapToGrid/>
                <w:spacing w:val="0"/>
                <w:kern w:val="2"/>
                <w:szCs w:val="24"/>
              </w:rPr>
            </w:pPr>
            <w:r>
              <w:rPr>
                <w:rFonts w:hint="eastAsia" w:ascii="仿宋" w:hAnsi="仿宋" w:eastAsia="仿宋" w:cs="仿宋"/>
                <w:snapToGrid/>
                <w:spacing w:val="0"/>
                <w:kern w:val="2"/>
                <w:szCs w:val="24"/>
              </w:rPr>
              <w:t>详见下文</w:t>
            </w:r>
          </w:p>
        </w:tc>
      </w:tr>
    </w:tbl>
    <w:p>
      <w:pPr>
        <w:pStyle w:val="7"/>
        <w:numPr>
          <w:ilvl w:val="0"/>
          <w:numId w:val="4"/>
        </w:numPr>
        <w:tabs>
          <w:tab w:val="left" w:pos="540"/>
        </w:tabs>
        <w:adjustRightInd w:val="0"/>
        <w:snapToGrid w:val="0"/>
        <w:spacing w:before="120" w:beforeLines="50" w:line="360" w:lineRule="auto"/>
        <w:outlineLvl w:val="1"/>
        <w:rPr>
          <w:rFonts w:ascii="黑体" w:hAnsi="黑体" w:eastAsia="黑体" w:cs="Arial"/>
          <w:bCs/>
          <w:spacing w:val="-10"/>
          <w:w w:val="90"/>
          <w:sz w:val="28"/>
          <w:szCs w:val="24"/>
        </w:rPr>
      </w:pPr>
      <w:r>
        <w:rPr>
          <w:rFonts w:ascii="黑体" w:hAnsi="黑体" w:eastAsia="黑体" w:cs="Arial"/>
          <w:bCs/>
          <w:spacing w:val="-10"/>
          <w:w w:val="90"/>
          <w:sz w:val="28"/>
          <w:szCs w:val="24"/>
        </w:rPr>
        <w:t>项目目标与要求</w:t>
      </w:r>
    </w:p>
    <w:p>
      <w:pPr>
        <w:numPr>
          <w:ilvl w:val="0"/>
          <w:numId w:val="0"/>
        </w:numPr>
        <w:adjustRightInd w:val="0"/>
        <w:snapToGrid w:val="0"/>
        <w:spacing w:before="120" w:beforeLines="50" w:line="360" w:lineRule="auto"/>
        <w:ind w:firstLine="480" w:firstLineChars="200"/>
        <w:outlineLvl w:val="1"/>
        <w:rPr>
          <w:rFonts w:hAnsi="宋体" w:eastAsia="宋体" w:cs="宋体"/>
        </w:rPr>
      </w:pPr>
      <w:r>
        <w:rPr>
          <w:rFonts w:hint="eastAsia" w:ascii="宋体" w:hAnsi="宋体" w:eastAsia="宋体" w:cs="宋体"/>
          <w:sz w:val="24"/>
          <w:lang w:val="en-US" w:eastAsia="zh-CN"/>
        </w:rPr>
        <w:t>为保障百行征信业务系统的正常运行，我司需采购2024年度互联网出口及点对点专线接入服务。为</w:t>
      </w:r>
      <w:r>
        <w:rPr>
          <w:rFonts w:hint="eastAsia" w:ascii="宋体" w:hAnsi="宋体" w:eastAsia="宋体" w:cs="宋体"/>
          <w:sz w:val="24"/>
        </w:rPr>
        <w:t>规范</w:t>
      </w:r>
      <w:r>
        <w:rPr>
          <w:rFonts w:hint="eastAsia" w:ascii="宋体" w:hAnsi="宋体" w:cs="宋体"/>
          <w:sz w:val="24"/>
          <w:lang w:val="en-US" w:eastAsia="zh-CN"/>
        </w:rPr>
        <w:t>与运营商的</w:t>
      </w:r>
      <w:r>
        <w:rPr>
          <w:rFonts w:hint="eastAsia" w:ascii="宋体" w:hAnsi="宋体" w:eastAsia="宋体" w:cs="宋体"/>
          <w:sz w:val="24"/>
        </w:rPr>
        <w:t>合作关系、明确权责义务、提高</w:t>
      </w:r>
      <w:r>
        <w:rPr>
          <w:rFonts w:hint="eastAsia" w:ascii="宋体" w:hAnsi="宋体" w:eastAsia="宋体" w:cs="宋体"/>
          <w:sz w:val="24"/>
          <w:lang w:val="en-US" w:eastAsia="zh-CN"/>
        </w:rPr>
        <w:t>线路开通</w:t>
      </w:r>
      <w:r>
        <w:rPr>
          <w:rFonts w:hint="eastAsia" w:ascii="宋体" w:hAnsi="宋体" w:eastAsia="宋体" w:cs="宋体"/>
          <w:sz w:val="24"/>
        </w:rPr>
        <w:t>效率</w:t>
      </w:r>
      <w:r>
        <w:rPr>
          <w:rFonts w:hint="eastAsia" w:ascii="宋体" w:hAnsi="宋体" w:eastAsia="宋体" w:cs="宋体"/>
          <w:sz w:val="24"/>
          <w:lang w:eastAsia="zh-CN"/>
        </w:rPr>
        <w:t>，</w:t>
      </w:r>
      <w:r>
        <w:rPr>
          <w:rFonts w:hint="eastAsia" w:ascii="宋体" w:hAnsi="宋体" w:eastAsia="宋体" w:cs="宋体"/>
          <w:sz w:val="24"/>
          <w:lang w:val="en-US" w:eastAsia="zh-CN"/>
        </w:rPr>
        <w:t>需通过签署</w:t>
      </w:r>
      <w:r>
        <w:rPr>
          <w:rFonts w:hint="eastAsia" w:ascii="宋体" w:hAnsi="宋体" w:eastAsia="宋体" w:cs="宋体"/>
          <w:sz w:val="24"/>
        </w:rPr>
        <w:t>框架协议</w:t>
      </w:r>
      <w:r>
        <w:rPr>
          <w:rFonts w:hint="eastAsia" w:ascii="宋体" w:hAnsi="宋体" w:eastAsia="宋体" w:cs="宋体"/>
          <w:sz w:val="24"/>
          <w:lang w:eastAsia="zh-CN"/>
        </w:rPr>
        <w:t>的</w:t>
      </w:r>
      <w:r>
        <w:rPr>
          <w:rFonts w:hint="eastAsia" w:ascii="宋体" w:hAnsi="宋体" w:eastAsia="宋体" w:cs="宋体"/>
          <w:sz w:val="24"/>
          <w:lang w:val="en-US" w:eastAsia="zh-CN"/>
        </w:rPr>
        <w:t>方式来提供服务。</w:t>
      </w:r>
    </w:p>
    <w:p>
      <w:pPr>
        <w:pStyle w:val="7"/>
        <w:numPr>
          <w:ilvl w:val="0"/>
          <w:numId w:val="4"/>
        </w:numPr>
        <w:tabs>
          <w:tab w:val="left" w:pos="540"/>
        </w:tabs>
        <w:adjustRightInd w:val="0"/>
        <w:snapToGrid w:val="0"/>
        <w:spacing w:line="360" w:lineRule="auto"/>
        <w:outlineLvl w:val="1"/>
        <w:rPr>
          <w:rFonts w:ascii="黑体" w:hAnsi="黑体" w:eastAsia="黑体" w:cs="Arial"/>
          <w:bCs/>
          <w:spacing w:val="-10"/>
          <w:w w:val="90"/>
          <w:sz w:val="28"/>
          <w:szCs w:val="24"/>
        </w:rPr>
      </w:pPr>
      <w:r>
        <w:rPr>
          <w:rFonts w:hint="eastAsia" w:ascii="黑体" w:hAnsi="黑体" w:eastAsia="黑体" w:cs="Arial"/>
          <w:bCs/>
          <w:spacing w:val="-10"/>
          <w:w w:val="90"/>
          <w:sz w:val="28"/>
          <w:szCs w:val="24"/>
        </w:rPr>
        <w:t>技术服务</w:t>
      </w:r>
      <w:r>
        <w:rPr>
          <w:rFonts w:ascii="黑体" w:hAnsi="黑体" w:eastAsia="黑体" w:cs="Arial"/>
          <w:bCs/>
          <w:spacing w:val="-10"/>
          <w:w w:val="90"/>
          <w:sz w:val="28"/>
          <w:szCs w:val="24"/>
        </w:rPr>
        <w:t>要求</w:t>
      </w:r>
    </w:p>
    <w:p>
      <w:pPr>
        <w:numPr>
          <w:ilvl w:val="-1"/>
          <w:numId w:val="0"/>
        </w:numPr>
        <w:adjustRightInd w:val="0"/>
        <w:snapToGrid w:val="0"/>
        <w:spacing w:line="560" w:lineRule="exact"/>
        <w:ind w:firstLine="320" w:firstLineChars="100"/>
        <w:jc w:val="left"/>
        <w:outlineLvl w:val="3"/>
        <w:rPr>
          <w:rFonts w:ascii="黑体" w:hAnsi="黑体" w:eastAsia="黑体" w:cs="Arial"/>
          <w:bCs/>
          <w:spacing w:val="-10"/>
          <w:w w:val="90"/>
          <w:sz w:val="28"/>
          <w:szCs w:val="24"/>
        </w:rPr>
      </w:pPr>
      <w:r>
        <w:rPr>
          <w:rFonts w:hint="eastAsia" w:ascii="仿宋" w:hAnsi="仿宋" w:eastAsia="仿宋" w:cs="Times New Roman"/>
          <w:color w:val="auto"/>
          <w:sz w:val="32"/>
          <w:szCs w:val="32"/>
          <w:lang w:val="en-US" w:eastAsia="zh-CN"/>
        </w:rPr>
        <w:t>1、技术要求</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908"/>
        <w:gridCol w:w="1395"/>
        <w:gridCol w:w="5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重要性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sz w:val="24"/>
                <w:szCs w:val="24"/>
                <w:u w:val="none"/>
                <w:lang w:val="en-US" w:eastAsia="zh-CN"/>
              </w:rPr>
              <w:t>指标项</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基本要求</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ind w:firstLine="480" w:firstLineChars="200"/>
              <w:jc w:val="left"/>
              <w:rPr>
                <w:rFonts w:ascii="仿宋_GB2312" w:hAnsi="宋体" w:eastAsia="仿宋_GB2312"/>
                <w:sz w:val="24"/>
                <w:szCs w:val="24"/>
              </w:rPr>
            </w:pPr>
            <w:r>
              <w:rPr>
                <w:rFonts w:hint="eastAsia" w:ascii="仿宋_GB2312" w:hAnsi="宋体" w:eastAsia="仿宋_GB2312"/>
                <w:sz w:val="24"/>
                <w:szCs w:val="24"/>
              </w:rPr>
              <w:t>1投标人交付的成果必须是一套完整的、安全的、可管理的、性能满足指标要求的网络。</w:t>
            </w:r>
          </w:p>
          <w:p>
            <w:pPr>
              <w:keepNext w:val="0"/>
              <w:keepLines w:val="0"/>
              <w:pageBreakBefore w:val="0"/>
              <w:kinsoku/>
              <w:overflowPunct/>
              <w:topLinePunct w:val="0"/>
              <w:autoSpaceDE/>
              <w:autoSpaceDN/>
              <w:bidi w:val="0"/>
              <w:snapToGrid/>
              <w:spacing w:line="560" w:lineRule="exact"/>
              <w:ind w:firstLine="480" w:firstLineChars="200"/>
              <w:jc w:val="left"/>
              <w:rPr>
                <w:rFonts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本招标文件中列出的所有性能指标，均为投标人必须达到的最低要求。</w:t>
            </w:r>
          </w:p>
          <w:p>
            <w:pPr>
              <w:keepNext w:val="0"/>
              <w:keepLines w:val="0"/>
              <w:pageBreakBefore w:val="0"/>
              <w:kinsoku/>
              <w:overflowPunct/>
              <w:topLinePunct w:val="0"/>
              <w:autoSpaceDE/>
              <w:autoSpaceDN/>
              <w:bidi w:val="0"/>
              <w:snapToGrid/>
              <w:spacing w:line="56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3投标人应自行办理实施相关手续，并按照国家相关法律法规要求实施。</w:t>
            </w:r>
          </w:p>
          <w:p>
            <w:pPr>
              <w:spacing w:line="560" w:lineRule="exact"/>
              <w:ind w:firstLine="480" w:firstLineChars="200"/>
              <w:jc w:val="left"/>
              <w:rPr>
                <w:rFonts w:hint="eastAsia" w:ascii="仿宋_GB2312" w:hAnsi="宋体" w:eastAsia="仿宋_GB2312" w:cs="Times New Roman"/>
                <w:sz w:val="24"/>
                <w:lang w:val="en-US"/>
              </w:rPr>
            </w:pPr>
            <w:r>
              <w:rPr>
                <w:rFonts w:hint="eastAsia" w:ascii="仿宋_GB2312" w:hAnsi="宋体" w:eastAsia="仿宋_GB2312" w:cs="Times New Roman"/>
                <w:sz w:val="24"/>
                <w:szCs w:val="24"/>
                <w:lang w:val="en-US" w:eastAsia="zh-CN"/>
              </w:rPr>
              <w:t>4投标人</w:t>
            </w:r>
            <w:r>
              <w:rPr>
                <w:rFonts w:hint="eastAsia" w:ascii="仿宋_GB2312" w:hAnsi="宋体" w:eastAsia="仿宋_GB2312" w:cs="Times New Roman"/>
                <w:sz w:val="24"/>
                <w:szCs w:val="24"/>
              </w:rPr>
              <w:t>应</w:t>
            </w:r>
            <w:r>
              <w:rPr>
                <w:rFonts w:hint="eastAsia" w:ascii="仿宋_GB2312" w:hAnsi="宋体" w:eastAsia="仿宋_GB2312" w:cs="Times New Roman"/>
                <w:sz w:val="24"/>
                <w:szCs w:val="24"/>
                <w:lang w:val="en-US" w:eastAsia="zh-CN"/>
              </w:rPr>
              <w:t>有便捷的下单方式，框架协议签署后可通过邮件完成下单所有流程。</w:t>
            </w:r>
          </w:p>
          <w:p>
            <w:pPr>
              <w:keepNext w:val="0"/>
              <w:keepLines w:val="0"/>
              <w:pageBreakBefore w:val="0"/>
              <w:kinsoku/>
              <w:overflowPunct/>
              <w:topLinePunct w:val="0"/>
              <w:autoSpaceDE/>
              <w:autoSpaceDN/>
              <w:bidi w:val="0"/>
              <w:snapToGrid/>
              <w:spacing w:line="56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对于招标人提出的工期要求，投标人必须完全响应。投标人必须制定切实可行的保证措施，相应费用应充分考虑到投标报价中。除合同文件另有约定，合同履行过程中招标人不再支付投标人为响应工期产生的其他任何费用。</w:t>
            </w:r>
          </w:p>
          <w:p>
            <w:pPr>
              <w:keepNext w:val="0"/>
              <w:keepLines w:val="0"/>
              <w:pageBreakBefore w:val="0"/>
              <w:kinsoku/>
              <w:overflowPunct/>
              <w:topLinePunct w:val="0"/>
              <w:autoSpaceDE/>
              <w:autoSpaceDN/>
              <w:bidi w:val="0"/>
              <w:snapToGrid/>
              <w:spacing w:line="560" w:lineRule="exact"/>
              <w:ind w:firstLine="480" w:firstLineChars="200"/>
              <w:jc w:val="left"/>
              <w:rPr>
                <w:rFonts w:hint="eastAsia" w:ascii="仿宋_GB2312" w:hAnsi="宋体" w:eastAsia="仿宋_GB2312"/>
                <w:sz w:val="24"/>
                <w:szCs w:val="24"/>
              </w:rPr>
            </w:pPr>
          </w:p>
          <w:p>
            <w:pPr>
              <w:keepNext w:val="0"/>
              <w:keepLines w:val="0"/>
              <w:pageBreakBefore w:val="0"/>
              <w:kinsoku/>
              <w:overflowPunct/>
              <w:topLinePunct w:val="0"/>
              <w:autoSpaceDE/>
              <w:autoSpaceDN/>
              <w:bidi w:val="0"/>
              <w:snapToGrid/>
              <w:spacing w:line="560" w:lineRule="exact"/>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投标人应建立完善的服务体系、服务流程与制度和人员的有效保障，加强对全网的主动监控和预防性维护，建立日常检查和软硬件故障应急处理机制，及早发现潜在问题，提高网络的可用性和安全性，向招标人提供优质服务。</w:t>
            </w:r>
          </w:p>
          <w:p>
            <w:pPr>
              <w:pStyle w:val="5"/>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带宽</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投标人应能够提供上下行流量对称的独享带宽，并保证此线路具备双路由保护</w:t>
            </w:r>
            <w:r>
              <w:rPr>
                <w:rFonts w:hint="eastAsia" w:ascii="仿宋_GB2312" w:hAnsi="宋体" w:eastAsia="仿宋_GB2312"/>
                <w:sz w:val="24"/>
                <w:szCs w:val="24"/>
                <w:lang w:val="en-US" w:eastAsia="zh-CN"/>
              </w:rPr>
              <w:t>等冗余机制</w:t>
            </w:r>
            <w:r>
              <w:rPr>
                <w:rFonts w:hint="eastAsia" w:ascii="仿宋_GB2312" w:hAnsi="宋体" w:eastAsia="仿宋_GB231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IP地址</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default" w:ascii="宋体" w:hAnsi="宋体" w:eastAsia="仿宋_GB2312" w:cs="宋体"/>
                <w:i w:val="0"/>
                <w:iCs w:val="0"/>
                <w:color w:val="000000"/>
                <w:sz w:val="24"/>
                <w:szCs w:val="24"/>
                <w:u w:val="none"/>
                <w:lang w:val="en-US" w:eastAsia="zh-CN"/>
              </w:rPr>
            </w:pPr>
            <w:r>
              <w:rPr>
                <w:rFonts w:hint="eastAsia" w:ascii="仿宋_GB2312" w:hAnsi="宋体" w:eastAsia="仿宋_GB2312"/>
                <w:sz w:val="24"/>
                <w:szCs w:val="24"/>
                <w:lang w:val="en-US" w:eastAsia="zh-CN"/>
              </w:rPr>
              <w:t>对于互联网出口，</w:t>
            </w:r>
            <w:r>
              <w:rPr>
                <w:rFonts w:hint="eastAsia" w:ascii="仿宋_GB2312" w:hAnsi="宋体" w:eastAsia="仿宋_GB2312"/>
                <w:sz w:val="24"/>
                <w:szCs w:val="24"/>
              </w:rPr>
              <w:t>投标人提供不少于</w:t>
            </w:r>
            <w:r>
              <w:rPr>
                <w:rFonts w:hint="eastAsia" w:ascii="仿宋_GB2312" w:hAnsi="宋体" w:eastAsia="仿宋_GB2312"/>
                <w:sz w:val="24"/>
                <w:szCs w:val="24"/>
                <w:lang w:val="en-US" w:eastAsia="zh-CN"/>
              </w:rPr>
              <w:t>8</w:t>
            </w:r>
            <w:r>
              <w:rPr>
                <w:rFonts w:hint="eastAsia" w:ascii="仿宋_GB2312" w:hAnsi="宋体" w:eastAsia="仿宋_GB2312"/>
                <w:sz w:val="24"/>
                <w:szCs w:val="24"/>
              </w:rPr>
              <w:t>个</w:t>
            </w:r>
            <w:r>
              <w:rPr>
                <w:rFonts w:hint="eastAsia" w:ascii="仿宋_GB2312" w:hAnsi="宋体" w:eastAsia="仿宋_GB2312"/>
                <w:sz w:val="24"/>
                <w:szCs w:val="24"/>
                <w:lang w:val="en-US" w:eastAsia="zh-CN"/>
              </w:rPr>
              <w:t>免费</w:t>
            </w:r>
            <w:r>
              <w:rPr>
                <w:rFonts w:hint="eastAsia" w:ascii="仿宋_GB2312" w:hAnsi="宋体" w:eastAsia="仿宋_GB2312"/>
                <w:sz w:val="24"/>
                <w:szCs w:val="24"/>
              </w:rPr>
              <w:t>公网IPV4地址</w:t>
            </w:r>
            <w:r>
              <w:rPr>
                <w:rFonts w:hint="eastAsia" w:ascii="仿宋_GB2312" w:hAnsi="宋体" w:eastAsia="仿宋_GB2312"/>
                <w:sz w:val="24"/>
                <w:szCs w:val="24"/>
                <w:lang w:val="en-US" w:eastAsia="zh-CN"/>
              </w:rPr>
              <w:t>与64位IPV6地址</w:t>
            </w:r>
            <w:r>
              <w:rPr>
                <w:rFonts w:hint="eastAsia" w:ascii="仿宋_GB2312" w:hAnsi="宋体" w:eastAsia="仿宋_GB2312"/>
                <w:sz w:val="24"/>
                <w:szCs w:val="24"/>
              </w:rPr>
              <w:t>，并可按要求提供测试对接服务。</w:t>
            </w:r>
            <w:r>
              <w:rPr>
                <w:rFonts w:hint="eastAsia" w:ascii="仿宋_GB2312" w:hAnsi="宋体" w:eastAsia="仿宋_GB2312"/>
                <w:sz w:val="24"/>
                <w:szCs w:val="24"/>
                <w:lang w:val="en-US" w:eastAsia="zh-CN"/>
              </w:rPr>
              <w:t>新扩展IP可通过路由扩容至原有线路。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网络时延</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default" w:ascii="宋体" w:hAnsi="宋体" w:eastAsia="仿宋_GB2312" w:cs="宋体"/>
                <w:i w:val="0"/>
                <w:iCs w:val="0"/>
                <w:color w:val="000000"/>
                <w:sz w:val="24"/>
                <w:szCs w:val="24"/>
                <w:u w:val="none"/>
                <w:lang w:val="en-US" w:eastAsia="zh-CN"/>
              </w:rPr>
            </w:pPr>
            <w:r>
              <w:rPr>
                <w:rFonts w:hint="eastAsia" w:ascii="仿宋_GB2312" w:hAnsi="宋体" w:eastAsia="仿宋_GB2312"/>
                <w:sz w:val="24"/>
                <w:szCs w:val="24"/>
                <w:lang w:val="en-US" w:eastAsia="zh-CN"/>
              </w:rPr>
              <w:t>百行征信</w:t>
            </w:r>
            <w:r>
              <w:rPr>
                <w:rFonts w:hint="eastAsia" w:ascii="仿宋_GB2312" w:hAnsi="宋体" w:eastAsia="仿宋_GB2312"/>
                <w:sz w:val="24"/>
                <w:szCs w:val="24"/>
              </w:rPr>
              <w:t>机房网络设备端口到投标人局端网络设备网络时延≤5ms。</w:t>
            </w:r>
            <w:r>
              <w:rPr>
                <w:rFonts w:hint="eastAsia" w:ascii="仿宋_GB2312" w:hAnsi="宋体" w:eastAsia="仿宋_GB2312"/>
                <w:sz w:val="24"/>
                <w:szCs w:val="24"/>
                <w:lang w:val="en-US" w:eastAsia="zh-CN"/>
              </w:rPr>
              <w:t>长途电路每千公里延时小于40毫秒。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jc w:val="center"/>
              <w:rPr>
                <w:rFonts w:hint="default" w:ascii="宋体" w:hAnsi="宋体" w:eastAsia="仿宋_GB2312" w:cs="宋体"/>
                <w:i w:val="0"/>
                <w:iCs w:val="0"/>
                <w:color w:val="000000"/>
                <w:sz w:val="24"/>
                <w:szCs w:val="24"/>
                <w:u w:val="none"/>
                <w:lang w:val="en-US" w:eastAsia="zh-CN"/>
              </w:rPr>
            </w:pPr>
            <w:r>
              <w:rPr>
                <w:rFonts w:hint="eastAsia" w:ascii="仿宋_GB2312" w:hAnsi="宋体" w:eastAsia="仿宋_GB2312"/>
                <w:sz w:val="24"/>
                <w:szCs w:val="24"/>
              </w:rPr>
              <w:t>丢包</w:t>
            </w:r>
            <w:r>
              <w:rPr>
                <w:rFonts w:hint="eastAsia" w:ascii="仿宋_GB2312" w:hAnsi="宋体" w:eastAsia="仿宋_GB2312"/>
                <w:sz w:val="24"/>
                <w:szCs w:val="24"/>
                <w:lang w:val="en-US" w:eastAsia="zh-CN"/>
              </w:rPr>
              <w:t>与误码率</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jc w:val="left"/>
              <w:rPr>
                <w:rFonts w:hint="default" w:ascii="宋体" w:hAnsi="宋体" w:eastAsia="宋体" w:cs="宋体"/>
                <w:i w:val="0"/>
                <w:iCs w:val="0"/>
                <w:color w:val="000000"/>
                <w:sz w:val="24"/>
                <w:szCs w:val="24"/>
                <w:u w:val="none"/>
                <w:lang w:val="en-US" w:eastAsia="zh-CN"/>
              </w:rPr>
            </w:pPr>
            <w:r>
              <w:rPr>
                <w:rFonts w:hint="eastAsia" w:ascii="仿宋_GB2312" w:hAnsi="宋体" w:eastAsia="仿宋_GB2312"/>
                <w:sz w:val="24"/>
                <w:szCs w:val="24"/>
                <w:lang w:val="en-US" w:eastAsia="zh-CN"/>
              </w:rPr>
              <w:t>丢包率小于0.3%，误码率小于10E-7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骨干网络备份</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right="168" w:rightChars="80" w:firstLine="480" w:firstLineChars="200"/>
              <w:jc w:val="left"/>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投标人应确保骨干链路及相关设备具有冗余备份功能。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预警监控</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投标人应具备完善的、具有预警监控功能的网络管理平台和安全管理平台，能够提供实时网络异常流量监控，并对异常流量按照严重程度进行分级预警。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重点监控</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需提供线路全程网元重点监控，出现故障或投诉时优先于其他客户进行处理。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配套设备</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before="156" w:beforeLines="50" w:line="560" w:lineRule="exact"/>
              <w:ind w:left="168" w:leftChars="80" w:right="168" w:rightChars="80" w:firstLine="480" w:firstLineChars="200"/>
              <w:jc w:val="left"/>
              <w:rPr>
                <w:rFonts w:hint="eastAsia" w:ascii="宋体" w:hAnsi="宋体" w:eastAsia="宋体" w:cs="宋体"/>
                <w:i w:val="0"/>
                <w:iCs w:val="0"/>
                <w:color w:val="000000"/>
                <w:sz w:val="24"/>
                <w:szCs w:val="24"/>
                <w:u w:val="none"/>
              </w:rPr>
            </w:pPr>
            <w:r>
              <w:rPr>
                <w:rFonts w:hint="eastAsia" w:ascii="仿宋_GB2312" w:hAnsi="宋体" w:eastAsia="仿宋_GB2312"/>
                <w:sz w:val="24"/>
                <w:szCs w:val="24"/>
              </w:rPr>
              <w:t>提供互联网专线接入端所需的所有设备，包含有线通讯线缆（光纤）、电源线、套管、传输设备、网关等；并负责安装调试。</w:t>
            </w:r>
          </w:p>
        </w:tc>
      </w:tr>
    </w:tbl>
    <w:p>
      <w:pPr>
        <w:numPr>
          <w:ilvl w:val="-1"/>
          <w:numId w:val="0"/>
        </w:numPr>
        <w:spacing w:line="560" w:lineRule="exact"/>
        <w:ind w:firstLine="0" w:firstLineChars="0"/>
        <w:jc w:val="left"/>
        <w:outlineLvl w:val="3"/>
        <w:rPr>
          <w:rFonts w:hint="default"/>
          <w:lang w:val="en-US" w:eastAsia="zh-CN"/>
        </w:rPr>
      </w:pPr>
      <w:r>
        <w:rPr>
          <w:rFonts w:hint="eastAsia" w:ascii="仿宋" w:hAnsi="仿宋" w:eastAsia="仿宋" w:cs="Times New Roman"/>
          <w:color w:val="auto"/>
          <w:sz w:val="32"/>
          <w:szCs w:val="32"/>
          <w:lang w:val="en-US" w:eastAsia="zh-CN"/>
        </w:rPr>
        <w:t>2、服务要求</w:t>
      </w:r>
    </w:p>
    <w:tbl>
      <w:tblPr>
        <w:tblStyle w:val="11"/>
        <w:tblW w:w="8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908"/>
        <w:gridCol w:w="1395"/>
        <w:gridCol w:w="5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重要性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sz w:val="24"/>
                <w:szCs w:val="24"/>
                <w:u w:val="none"/>
                <w:lang w:val="en-US" w:eastAsia="zh-CN"/>
              </w:rPr>
              <w:t>指标项</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仿宋_GB2312" w:eastAsia="仿宋_GB2312"/>
                <w:b/>
                <w:sz w:val="24"/>
                <w:szCs w:val="24"/>
              </w:rPr>
              <w:t>运行服务</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1投标人承诺提供每周7×24不间断网络接入服务，尤其要保障重大活动期间及国庆节、春节等重点时期的业务连续性，提供每周7×24全天候技术支持响应，公布每周7×24免费技术支持及投诉处理电话。</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2投标人建立用户维护资料：对于客户电路、设备进行特殊标记，以保证相关维护资料的准确性，建立详细、完备的线路资料档案和网络运行档案。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b/>
                <w:sz w:val="24"/>
                <w:szCs w:val="24"/>
              </w:rPr>
            </w:pPr>
            <w:r>
              <w:rPr>
                <w:rFonts w:hint="eastAsia" w:ascii="仿宋_GB2312" w:eastAsia="仿宋_GB2312"/>
                <w:b/>
                <w:sz w:val="24"/>
                <w:szCs w:val="24"/>
              </w:rPr>
              <w:t>故障处理</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1投标人承诺提供完整的服务流程和故障处理时间。</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2所提供的网络链路发生持续2分钟以上的中断后，在5分钟之内通知采购人。</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3投标人应承诺，在出现上述中断时，在60分钟内给出初步的故障判断报告，如需现场服务，在4小时内到达现场，并及时向采购人通告故障处理进展情况。</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4对于超时解决的故障，投标人应分析导致故障超时解决的原因，提出改进建议和措施，并应在故障处理完毕5个工作日内向采购人提供《超时故障分析报告》。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b/>
                <w:sz w:val="24"/>
                <w:szCs w:val="24"/>
              </w:rPr>
            </w:pPr>
            <w:r>
              <w:rPr>
                <w:rFonts w:hint="eastAsia" w:ascii="仿宋_GB2312" w:eastAsia="仿宋_GB2312"/>
                <w:b/>
                <w:sz w:val="24"/>
                <w:szCs w:val="24"/>
              </w:rPr>
              <w:t>应急和重保预案</w:t>
            </w: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1投标人应建立完善的应急机制和应急预案满足业务持续性要求，防止业务中断，保证关键通信畅通。</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2投标人须提供《互联网应急保障方案》、《重点时期互联网保障方案》。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Times New Roman"/>
                <w:iCs/>
                <w:color w:val="auto"/>
                <w:sz w:val="32"/>
                <w:szCs w:val="32"/>
              </w:rPr>
            </w:pPr>
            <w:r>
              <w:rPr>
                <w:rFonts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val="0"/>
              <w:snapToGrid/>
              <w:spacing w:line="560" w:lineRule="exact"/>
              <w:ind w:firstLine="482" w:firstLineChars="200"/>
              <w:jc w:val="left"/>
              <w:textAlignment w:val="baseline"/>
              <w:rPr>
                <w:rFonts w:ascii="仿宋_GB2312" w:eastAsia="仿宋_GB2312"/>
                <w:b/>
                <w:sz w:val="24"/>
                <w:szCs w:val="24"/>
              </w:rPr>
            </w:pPr>
            <w:r>
              <w:rPr>
                <w:rFonts w:hint="eastAsia" w:ascii="仿宋_GB2312" w:eastAsia="仿宋_GB2312"/>
                <w:b/>
                <w:sz w:val="24"/>
                <w:szCs w:val="24"/>
              </w:rPr>
              <w:t>技术支持与服务</w:t>
            </w:r>
          </w:p>
          <w:p>
            <w:pPr>
              <w:keepNext w:val="0"/>
              <w:keepLines w:val="0"/>
              <w:widowControl/>
              <w:suppressLineNumbers w:val="0"/>
              <w:jc w:val="center"/>
              <w:textAlignment w:val="center"/>
              <w:rPr>
                <w:rFonts w:hint="eastAsia" w:ascii="仿宋_GB2312" w:eastAsia="仿宋_GB2312"/>
                <w:b/>
                <w:sz w:val="24"/>
                <w:szCs w:val="24"/>
              </w:rPr>
            </w:pP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snapToGrid/>
              <w:spacing w:line="560" w:lineRule="exact"/>
              <w:ind w:firstLine="480" w:firstLineChars="200"/>
              <w:jc w:val="left"/>
              <w:textAlignment w:val="auto"/>
              <w:rPr>
                <w:rFonts w:ascii="仿宋_GB2312" w:eastAsia="仿宋_GB2312"/>
                <w:b/>
                <w:sz w:val="24"/>
                <w:szCs w:val="24"/>
              </w:rPr>
            </w:pPr>
            <w:r>
              <w:rPr>
                <w:rFonts w:hint="eastAsia" w:ascii="仿宋_GB2312" w:hAnsi="宋体" w:eastAsia="仿宋_GB2312"/>
                <w:sz w:val="24"/>
                <w:szCs w:val="24"/>
              </w:rPr>
              <w:t>中标人提供针对本项目的人员配备情况说明，提供项目负责人的情况说明及联系方式，由项目负责人全权负责采购人的互联网接入服务。项目负责人出现变动，应及时书面告知采购人。</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Times New Roman"/>
                <w:iCs/>
                <w:color w:val="auto"/>
                <w:sz w:val="32"/>
                <w:szCs w:val="32"/>
              </w:rPr>
            </w:pPr>
            <w:r>
              <w:rPr>
                <w:rFonts w:hint="eastAsia" w:ascii="仿宋" w:hAnsi="仿宋" w:eastAsia="仿宋" w:cs="Times New Roman"/>
                <w:iCs/>
                <w:color w:val="auto"/>
                <w:sz w:val="32"/>
                <w:szCs w:val="32"/>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overflowPunct/>
              <w:topLinePunct w:val="0"/>
              <w:autoSpaceDE/>
              <w:autoSpaceDN/>
              <w:bidi w:val="0"/>
              <w:adjustRightInd w:val="0"/>
              <w:snapToGrid/>
              <w:spacing w:line="560" w:lineRule="exact"/>
              <w:ind w:leftChars="0"/>
              <w:jc w:val="left"/>
              <w:textAlignment w:val="baseline"/>
              <w:rPr>
                <w:rFonts w:ascii="仿宋_GB2312" w:eastAsia="仿宋_GB2312"/>
                <w:b/>
                <w:sz w:val="24"/>
                <w:szCs w:val="24"/>
              </w:rPr>
            </w:pPr>
            <w:r>
              <w:rPr>
                <w:rFonts w:hint="eastAsia" w:ascii="仿宋_GB2312" w:eastAsia="仿宋_GB2312"/>
                <w:b/>
                <w:sz w:val="24"/>
                <w:szCs w:val="24"/>
              </w:rPr>
              <w:t>售后服务及培训要求</w:t>
            </w:r>
          </w:p>
          <w:p>
            <w:pPr>
              <w:keepNext w:val="0"/>
              <w:keepLines w:val="0"/>
              <w:widowControl/>
              <w:suppressLineNumbers w:val="0"/>
              <w:jc w:val="center"/>
              <w:textAlignment w:val="center"/>
              <w:rPr>
                <w:rFonts w:hint="eastAsia" w:ascii="仿宋_GB2312" w:eastAsia="仿宋_GB2312"/>
                <w:b/>
                <w:sz w:val="24"/>
                <w:szCs w:val="24"/>
              </w:rPr>
            </w:pPr>
          </w:p>
        </w:tc>
        <w:tc>
          <w:tcPr>
            <w:tcW w:w="5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adjustRightInd w:val="0"/>
              <w:snapToGrid/>
              <w:spacing w:line="560" w:lineRule="exact"/>
              <w:ind w:firstLine="480" w:firstLineChars="200"/>
              <w:jc w:val="left"/>
              <w:textAlignment w:val="baseline"/>
              <w:rPr>
                <w:rFonts w:hint="eastAsia" w:ascii="仿宋_GB2312" w:eastAsia="仿宋_GB2312"/>
                <w:bCs/>
                <w:sz w:val="24"/>
                <w:szCs w:val="24"/>
              </w:rPr>
            </w:pPr>
            <w:r>
              <w:rPr>
                <w:rFonts w:hint="eastAsia" w:ascii="仿宋_GB2312" w:eastAsia="仿宋_GB2312"/>
                <w:bCs/>
                <w:sz w:val="24"/>
                <w:szCs w:val="24"/>
                <w:lang w:val="en-US" w:eastAsia="zh-CN"/>
              </w:rPr>
              <w:t>1</w:t>
            </w:r>
            <w:r>
              <w:rPr>
                <w:rFonts w:hint="eastAsia" w:ascii="仿宋_GB2312" w:eastAsia="仿宋_GB2312"/>
                <w:bCs/>
                <w:sz w:val="24"/>
                <w:szCs w:val="24"/>
              </w:rPr>
              <w:t>投标人应具备完善的售后服务体系，具体内容自拟，但需确保可满足本次招标相关要求。</w:t>
            </w:r>
          </w:p>
          <w:p>
            <w:pPr>
              <w:keepNext w:val="0"/>
              <w:keepLines w:val="0"/>
              <w:pageBreakBefore w:val="0"/>
              <w:kinsoku/>
              <w:overflowPunct/>
              <w:topLinePunct w:val="0"/>
              <w:autoSpaceDE/>
              <w:autoSpaceDN/>
              <w:bidi w:val="0"/>
              <w:snapToGrid/>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投标人能够定期、按需为采购人提供网络技术、维护经验方面的培训。</w:t>
            </w:r>
          </w:p>
          <w:p>
            <w:pPr>
              <w:pStyle w:val="5"/>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7"/>
        <w:numPr>
          <w:ilvl w:val="0"/>
          <w:numId w:val="4"/>
        </w:numPr>
        <w:tabs>
          <w:tab w:val="left" w:pos="540"/>
        </w:tabs>
        <w:adjustRightInd w:val="0"/>
        <w:snapToGrid w:val="0"/>
        <w:spacing w:line="360" w:lineRule="auto"/>
        <w:outlineLvl w:val="1"/>
        <w:rPr>
          <w:rFonts w:ascii="黑体" w:hAnsi="黑体" w:eastAsia="黑体" w:cs="Arial"/>
          <w:bCs/>
          <w:spacing w:val="-10"/>
          <w:w w:val="90"/>
          <w:sz w:val="28"/>
          <w:szCs w:val="24"/>
        </w:rPr>
      </w:pPr>
      <w:r>
        <w:rPr>
          <w:rFonts w:ascii="黑体" w:hAnsi="黑体" w:eastAsia="黑体" w:cs="Arial"/>
          <w:bCs/>
          <w:spacing w:val="-10"/>
          <w:w w:val="90"/>
          <w:sz w:val="28"/>
          <w:szCs w:val="24"/>
        </w:rPr>
        <w:t>付款方式</w:t>
      </w:r>
    </w:p>
    <w:p>
      <w:pPr>
        <w:pStyle w:val="7"/>
        <w:numPr>
          <w:ilvl w:val="-1"/>
          <w:numId w:val="0"/>
        </w:numPr>
        <w:tabs>
          <w:tab w:val="left" w:pos="540"/>
        </w:tabs>
        <w:adjustRightInd w:val="0"/>
        <w:snapToGrid w:val="0"/>
        <w:spacing w:line="360" w:lineRule="auto"/>
        <w:ind w:left="0" w:firstLine="0"/>
        <w:outlineLvl w:val="1"/>
        <w:rPr>
          <w:rFonts w:hint="default" w:ascii="黑体" w:hAnsi="黑体" w:eastAsia="黑体" w:cs="Arial"/>
          <w:bCs/>
          <w:spacing w:val="-10"/>
          <w:w w:val="90"/>
          <w:sz w:val="28"/>
          <w:szCs w:val="24"/>
          <w:lang w:val="en-US" w:eastAsia="zh-CN"/>
        </w:rPr>
      </w:pPr>
      <w:r>
        <w:rPr>
          <w:rFonts w:hint="eastAsia" w:ascii="黑体" w:hAnsi="黑体" w:eastAsia="黑体" w:cs="Arial"/>
          <w:bCs/>
          <w:spacing w:val="-10"/>
          <w:w w:val="90"/>
          <w:sz w:val="28"/>
          <w:szCs w:val="24"/>
          <w:lang w:val="en-US" w:eastAsia="zh-CN"/>
        </w:rPr>
        <w:t>专线框架协议，以实际线路启用起计费，按月对账及托收。</w:t>
      </w:r>
    </w:p>
    <w:p>
      <w:pPr>
        <w:adjustRightInd w:val="0"/>
        <w:snapToGrid w:val="0"/>
        <w:spacing w:line="360" w:lineRule="auto"/>
        <w:ind w:firstLine="576" w:firstLineChars="200"/>
        <w:jc w:val="center"/>
        <w:outlineLvl w:val="0"/>
      </w:pPr>
      <w:r>
        <w:rPr>
          <w:rFonts w:hint="eastAsia" w:ascii="黑体" w:hAnsi="宋体" w:eastAsia="黑体"/>
          <w:bCs/>
          <w:w w:val="80"/>
          <w:sz w:val="36"/>
          <w:szCs w:val="36"/>
        </w:rPr>
        <w:br w:type="page"/>
      </w:r>
      <w:r>
        <w:rPr>
          <w:rFonts w:hint="eastAsia" w:ascii="黑体" w:hAnsi="宋体" w:eastAsia="黑体"/>
          <w:bCs/>
          <w:w w:val="80"/>
          <w:sz w:val="36"/>
          <w:szCs w:val="36"/>
        </w:rPr>
        <w:t>第四章</w:t>
      </w:r>
      <w:r>
        <w:rPr>
          <w:rFonts w:hint="eastAsia"/>
        </w:rPr>
        <w:t xml:space="preserve"> </w:t>
      </w:r>
      <w:bookmarkStart w:id="78" w:name="_Toc22715897"/>
      <w:r>
        <w:rPr>
          <w:rFonts w:hint="eastAsia" w:ascii="黑体" w:hAnsi="宋体" w:eastAsia="黑体"/>
          <w:bCs/>
          <w:w w:val="80"/>
          <w:sz w:val="36"/>
          <w:szCs w:val="36"/>
        </w:rPr>
        <w:t>合同主要条款及格式</w:t>
      </w:r>
      <w:bookmarkEnd w:id="78"/>
    </w:p>
    <w:p>
      <w:pPr>
        <w:adjustRightInd w:val="0"/>
        <w:snapToGrid w:val="0"/>
        <w:spacing w:line="360" w:lineRule="auto"/>
        <w:rPr>
          <w:rFonts w:ascii="Arial" w:hAnsi="Arial" w:eastAsia="仿宋" w:cs="Arial"/>
          <w:b/>
          <w:sz w:val="24"/>
        </w:rPr>
      </w:pPr>
    </w:p>
    <w:p>
      <w:pPr>
        <w:wordWrap w:val="0"/>
        <w:ind w:right="964"/>
        <w:jc w:val="right"/>
        <w:rPr>
          <w:rFonts w:ascii="Arial" w:hAnsi="Arial" w:eastAsia="仿宋" w:cs="Arial"/>
          <w:b/>
          <w:sz w:val="24"/>
          <w:szCs w:val="72"/>
        </w:rPr>
      </w:pPr>
      <w:r>
        <w:rPr>
          <w:rFonts w:ascii="Arial" w:hAnsi="Arial" w:eastAsia="仿宋" w:cs="Arial"/>
          <w:b/>
          <w:sz w:val="24"/>
          <w:szCs w:val="72"/>
        </w:rPr>
        <w:t>合同编号：</w:t>
      </w:r>
      <w:r>
        <w:rPr>
          <w:rFonts w:hint="eastAsia" w:ascii="仿宋" w:hAnsi="仿宋" w:eastAsia="仿宋" w:cs="Arial"/>
          <w:b/>
          <w:sz w:val="24"/>
          <w:szCs w:val="72"/>
          <w:u w:val="single"/>
        </w:rPr>
        <w:t xml:space="preserve">       </w:t>
      </w:r>
      <w:r>
        <w:rPr>
          <w:rFonts w:ascii="仿宋" w:hAnsi="仿宋" w:eastAsia="仿宋" w:cs="Arial"/>
          <w:b/>
          <w:sz w:val="24"/>
          <w:szCs w:val="72"/>
          <w:u w:val="single"/>
        </w:rPr>
        <w:t xml:space="preserve">       </w:t>
      </w:r>
    </w:p>
    <w:p>
      <w:pPr>
        <w:spacing w:line="360" w:lineRule="auto"/>
        <w:jc w:val="center"/>
        <w:rPr>
          <w:rFonts w:ascii="Arial" w:hAnsi="Arial" w:eastAsia="仿宋" w:cs="Arial"/>
          <w:sz w:val="24"/>
        </w:rPr>
      </w:pPr>
      <w:r>
        <w:rPr>
          <w:rFonts w:hint="eastAsia" w:ascii="Arial" w:hAnsi="Arial" w:eastAsia="仿宋" w:cs="Arial"/>
          <w:b/>
          <w:sz w:val="24"/>
          <w:szCs w:val="72"/>
          <w:lang w:val="en-US" w:eastAsia="zh-CN"/>
        </w:rPr>
        <w:t>以实际签订版本为准</w:t>
      </w:r>
    </w:p>
    <w:p>
      <w:pPr>
        <w:spacing w:line="360" w:lineRule="auto"/>
        <w:rPr>
          <w:rFonts w:ascii="Arial" w:hAnsi="Arial" w:eastAsia="仿宋" w:cs="Arial"/>
          <w:sz w:val="24"/>
        </w:rPr>
      </w:pPr>
      <w:r>
        <w:rPr>
          <w:rFonts w:ascii="Arial" w:hAnsi="Arial" w:eastAsia="仿宋" w:cs="Arial"/>
          <w:sz w:val="24"/>
        </w:rPr>
        <w:br w:type="textWrapping"/>
      </w:r>
    </w:p>
    <w:p>
      <w:pPr>
        <w:pStyle w:val="2"/>
        <w:rPr>
          <w:color w:val="auto"/>
        </w:rPr>
      </w:pPr>
      <w:r>
        <w:rPr>
          <w:color w:val="auto"/>
        </w:rPr>
        <w:br w:type="page"/>
      </w:r>
      <w:r>
        <w:rPr>
          <w:rFonts w:hint="eastAsia"/>
          <w:color w:val="auto"/>
        </w:rPr>
        <w:t>第五章 附件</w:t>
      </w: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t>附件1</w:t>
      </w:r>
      <w:r>
        <w:rPr>
          <w:rFonts w:ascii="Arial" w:hAnsi="Arial" w:eastAsia="黑体" w:cs="Arial"/>
          <w:snapToGrid w:val="0"/>
          <w:spacing w:val="-10"/>
          <w:w w:val="90"/>
          <w:sz w:val="32"/>
          <w:szCs w:val="20"/>
        </w:rPr>
        <w:t xml:space="preserve"> 投标函</w:t>
      </w:r>
      <w:r>
        <w:rPr>
          <w:rFonts w:hint="eastAsia" w:ascii="Arial" w:hAnsi="Arial" w:eastAsia="黑体" w:cs="Arial"/>
          <w:snapToGrid w:val="0"/>
          <w:spacing w:val="-10"/>
          <w:w w:val="90"/>
          <w:sz w:val="32"/>
          <w:szCs w:val="20"/>
        </w:rPr>
        <w:t>（致招标人）</w:t>
      </w:r>
    </w:p>
    <w:p>
      <w:pPr>
        <w:adjustRightInd w:val="0"/>
        <w:snapToGrid w:val="0"/>
        <w:spacing w:line="420" w:lineRule="exact"/>
        <w:ind w:left="105" w:leftChars="50" w:firstLine="2"/>
        <w:rPr>
          <w:rFonts w:ascii="Arial" w:hAnsi="Arial" w:cs="Arial"/>
          <w:bCs/>
          <w:sz w:val="24"/>
        </w:rPr>
      </w:pPr>
      <w:r>
        <w:rPr>
          <w:rFonts w:ascii="Arial" w:hAnsi="Arial" w:cs="Arial"/>
          <w:bCs/>
          <w:sz w:val="24"/>
        </w:rPr>
        <w:t>致：百行征信有限公司</w:t>
      </w:r>
    </w:p>
    <w:p>
      <w:pPr>
        <w:adjustRightInd w:val="0"/>
        <w:snapToGrid w:val="0"/>
        <w:spacing w:line="420" w:lineRule="exact"/>
        <w:ind w:left="105" w:leftChars="50" w:firstLine="427" w:firstLineChars="178"/>
        <w:rPr>
          <w:rFonts w:ascii="Arial" w:hAnsi="Arial" w:cs="Arial"/>
          <w:bCs/>
          <w:sz w:val="24"/>
        </w:rPr>
      </w:pPr>
      <w:r>
        <w:rPr>
          <w:rFonts w:ascii="Arial" w:hAnsi="Arial" w:cs="Arial"/>
          <w:bCs/>
          <w:sz w:val="24"/>
        </w:rPr>
        <w:t>我方确认收到贵方</w:t>
      </w:r>
      <w:r>
        <w:rPr>
          <w:rFonts w:hint="eastAsia" w:ascii="Arial" w:hAnsi="Arial" w:cs="Arial"/>
          <w:bCs/>
          <w:sz w:val="24"/>
        </w:rPr>
        <w:t>XXXX项目</w:t>
      </w:r>
      <w:r>
        <w:rPr>
          <w:rFonts w:ascii="Arial" w:hAnsi="Arial" w:cs="Arial"/>
          <w:bCs/>
          <w:kern w:val="28"/>
          <w:sz w:val="24"/>
        </w:rPr>
        <w:t>采购</w:t>
      </w:r>
      <w:r>
        <w:rPr>
          <w:rFonts w:ascii="Arial" w:hAnsi="Arial" w:cs="Arial"/>
          <w:bCs/>
          <w:sz w:val="24"/>
        </w:rPr>
        <w:t>货物及相关服务的招标文件，</w:t>
      </w:r>
      <w:r>
        <w:rPr>
          <w:rFonts w:ascii="Arial" w:hAnsi="Arial" w:cs="Arial"/>
          <w:bCs/>
          <w:kern w:val="28"/>
          <w:sz w:val="24"/>
          <w:u w:val="single"/>
        </w:rPr>
        <w:t xml:space="preserve">  </w:t>
      </w:r>
      <w:r>
        <w:rPr>
          <w:rFonts w:hint="eastAsia" w:ascii="Arial" w:hAnsi="Arial" w:cs="Arial"/>
          <w:bCs/>
          <w:kern w:val="28"/>
          <w:sz w:val="24"/>
          <w:u w:val="single"/>
        </w:rPr>
        <w:t>（</w:t>
      </w:r>
      <w:r>
        <w:rPr>
          <w:rFonts w:ascii="Arial" w:hAnsi="Arial" w:cs="Arial"/>
          <w:bCs/>
          <w:sz w:val="24"/>
          <w:u w:val="single"/>
        </w:rPr>
        <w:t>投标人名称、地址</w:t>
      </w:r>
      <w:r>
        <w:rPr>
          <w:rFonts w:hint="eastAsia" w:ascii="Arial" w:hAnsi="Arial" w:cs="Arial"/>
          <w:bCs/>
          <w:kern w:val="28"/>
          <w:sz w:val="24"/>
          <w:u w:val="single"/>
        </w:rPr>
        <w:t>）</w:t>
      </w:r>
      <w:r>
        <w:rPr>
          <w:rFonts w:ascii="Arial" w:hAnsi="Arial" w:cs="Arial"/>
          <w:bCs/>
          <w:kern w:val="28"/>
          <w:sz w:val="24"/>
          <w:u w:val="single"/>
        </w:rPr>
        <w:t xml:space="preserve"> </w:t>
      </w:r>
      <w:r>
        <w:rPr>
          <w:rFonts w:ascii="Arial" w:hAnsi="Arial" w:cs="Arial"/>
          <w:bCs/>
          <w:sz w:val="24"/>
        </w:rPr>
        <w:t>作为投标人已正式授权</w:t>
      </w:r>
      <w:r>
        <w:rPr>
          <w:rFonts w:ascii="Arial" w:hAnsi="Arial" w:cs="Arial"/>
          <w:bCs/>
          <w:kern w:val="28"/>
          <w:sz w:val="24"/>
          <w:u w:val="single"/>
        </w:rPr>
        <w:t xml:space="preserve"> </w:t>
      </w:r>
      <w:r>
        <w:rPr>
          <w:rFonts w:hint="eastAsia" w:ascii="Arial" w:hAnsi="Arial" w:cs="Arial"/>
          <w:bCs/>
          <w:kern w:val="28"/>
          <w:sz w:val="24"/>
          <w:u w:val="single"/>
        </w:rPr>
        <w:t>（</w:t>
      </w:r>
      <w:r>
        <w:rPr>
          <w:rFonts w:ascii="Arial" w:hAnsi="Arial" w:cs="Arial"/>
          <w:bCs/>
          <w:sz w:val="24"/>
          <w:u w:val="single"/>
        </w:rPr>
        <w:t>被投标人授权代表全名、职务</w:t>
      </w:r>
      <w:r>
        <w:rPr>
          <w:rFonts w:hint="eastAsia" w:ascii="Arial" w:hAnsi="Arial" w:cs="Arial"/>
          <w:bCs/>
          <w:sz w:val="24"/>
          <w:u w:val="single"/>
        </w:rPr>
        <w:t>）</w:t>
      </w:r>
      <w:r>
        <w:rPr>
          <w:rFonts w:ascii="Arial" w:hAnsi="Arial" w:cs="Arial"/>
          <w:bCs/>
          <w:kern w:val="28"/>
          <w:sz w:val="24"/>
          <w:u w:val="single"/>
        </w:rPr>
        <w:t xml:space="preserve">     </w:t>
      </w:r>
      <w:r>
        <w:rPr>
          <w:rFonts w:ascii="Arial" w:hAnsi="Arial" w:cs="Arial"/>
          <w:bCs/>
          <w:sz w:val="24"/>
        </w:rPr>
        <w:t>为我方签名代表，签名代表在此声明并同意：</w:t>
      </w:r>
    </w:p>
    <w:p>
      <w:pPr>
        <w:numPr>
          <w:ilvl w:val="0"/>
          <w:numId w:val="5"/>
        </w:numPr>
        <w:adjustRightInd w:val="0"/>
        <w:snapToGrid w:val="0"/>
        <w:spacing w:line="420" w:lineRule="exact"/>
        <w:rPr>
          <w:rFonts w:ascii="Arial" w:hAnsi="Arial" w:cs="Arial"/>
          <w:bCs/>
          <w:sz w:val="24"/>
        </w:rPr>
      </w:pPr>
      <w:r>
        <w:rPr>
          <w:rFonts w:ascii="Arial" w:hAnsi="Arial" w:cs="Arial"/>
          <w:bCs/>
          <w:sz w:val="24"/>
        </w:rPr>
        <w:t>我们愿意遵守</w:t>
      </w:r>
      <w:r>
        <w:rPr>
          <w:rFonts w:hint="eastAsia" w:ascii="Arial" w:hAnsi="Arial" w:cs="Arial"/>
          <w:bCs/>
          <w:sz w:val="24"/>
        </w:rPr>
        <w:t>谈判</w:t>
      </w:r>
      <w:r>
        <w:rPr>
          <w:rFonts w:ascii="Arial" w:hAnsi="Arial" w:cs="Arial"/>
          <w:bCs/>
          <w:sz w:val="24"/>
        </w:rPr>
        <w:t>文件的各项规定，自愿参加投标, 并已清楚</w:t>
      </w:r>
      <w:r>
        <w:rPr>
          <w:rFonts w:hint="eastAsia" w:ascii="Arial" w:hAnsi="Arial" w:cs="Arial"/>
          <w:bCs/>
          <w:sz w:val="24"/>
        </w:rPr>
        <w:t>谈判</w:t>
      </w:r>
      <w:r>
        <w:rPr>
          <w:rFonts w:ascii="Arial" w:hAnsi="Arial" w:cs="Arial"/>
          <w:bCs/>
          <w:sz w:val="24"/>
        </w:rPr>
        <w:t>文件的要求及有关文件规定，并严格按照招标文件的规定履行全部责任和义务。</w:t>
      </w:r>
    </w:p>
    <w:p>
      <w:pPr>
        <w:numPr>
          <w:ilvl w:val="0"/>
          <w:numId w:val="5"/>
        </w:numPr>
        <w:adjustRightInd w:val="0"/>
        <w:snapToGrid w:val="0"/>
        <w:spacing w:line="420" w:lineRule="exact"/>
        <w:rPr>
          <w:rFonts w:ascii="Arial" w:hAnsi="Arial" w:cs="Arial"/>
          <w:bCs/>
          <w:sz w:val="24"/>
        </w:rPr>
      </w:pPr>
      <w:r>
        <w:rPr>
          <w:rFonts w:ascii="Arial" w:hAnsi="Arial" w:cs="Arial"/>
          <w:bCs/>
          <w:sz w:val="24"/>
        </w:rPr>
        <w:t>我们同意本投标自投标截止之日起90天内有效。如果我们的投标被接受，则直至合同生效时止，本投标始终有效。</w:t>
      </w:r>
    </w:p>
    <w:p>
      <w:pPr>
        <w:numPr>
          <w:ilvl w:val="0"/>
          <w:numId w:val="5"/>
        </w:numPr>
        <w:adjustRightInd w:val="0"/>
        <w:snapToGrid w:val="0"/>
        <w:spacing w:line="420" w:lineRule="exact"/>
        <w:rPr>
          <w:rFonts w:ascii="Arial" w:hAnsi="Arial" w:cs="Arial"/>
          <w:bCs/>
          <w:sz w:val="24"/>
        </w:rPr>
      </w:pPr>
      <w:r>
        <w:rPr>
          <w:rFonts w:ascii="Arial" w:hAnsi="Arial" w:cs="Arial"/>
          <w:bCs/>
          <w:sz w:val="24"/>
        </w:rPr>
        <w:t>我们已经详细地阅读并完全明白了全部</w:t>
      </w:r>
      <w:r>
        <w:rPr>
          <w:rFonts w:hint="eastAsia" w:ascii="Arial" w:hAnsi="Arial" w:cs="Arial"/>
          <w:bCs/>
          <w:sz w:val="24"/>
        </w:rPr>
        <w:t>谈判</w:t>
      </w:r>
      <w:r>
        <w:rPr>
          <w:rFonts w:ascii="Arial" w:hAnsi="Arial" w:cs="Arial"/>
          <w:bCs/>
          <w:sz w:val="24"/>
        </w:rPr>
        <w:t>文件及附件，包括澄清（如有）及参考文件，我们完全理解本招标文件的要求，我们同意放弃对招标文件提出不明或误解的一切权力。</w:t>
      </w:r>
    </w:p>
    <w:p>
      <w:pPr>
        <w:numPr>
          <w:ilvl w:val="0"/>
          <w:numId w:val="5"/>
        </w:numPr>
        <w:adjustRightInd w:val="0"/>
        <w:snapToGrid w:val="0"/>
        <w:spacing w:line="420" w:lineRule="exact"/>
        <w:rPr>
          <w:rFonts w:ascii="Arial" w:hAnsi="Arial" w:cs="Arial"/>
          <w:bCs/>
          <w:sz w:val="24"/>
        </w:rPr>
      </w:pPr>
      <w:r>
        <w:rPr>
          <w:rFonts w:ascii="Arial" w:hAnsi="Arial" w:cs="Arial"/>
          <w:bCs/>
          <w:sz w:val="24"/>
        </w:rPr>
        <w:t>我们同意提供招标人与评标委员会要求的有关投标的一切数据或资料。</w:t>
      </w:r>
    </w:p>
    <w:p>
      <w:pPr>
        <w:numPr>
          <w:ilvl w:val="0"/>
          <w:numId w:val="5"/>
        </w:numPr>
        <w:adjustRightInd w:val="0"/>
        <w:snapToGrid w:val="0"/>
        <w:spacing w:line="420" w:lineRule="exact"/>
        <w:rPr>
          <w:rFonts w:ascii="Arial" w:hAnsi="Arial" w:cs="Arial"/>
          <w:bCs/>
          <w:sz w:val="24"/>
        </w:rPr>
      </w:pPr>
      <w:r>
        <w:rPr>
          <w:rFonts w:ascii="Arial" w:hAnsi="Arial" w:cs="Arial"/>
          <w:bCs/>
          <w:sz w:val="24"/>
        </w:rPr>
        <w:t>我们理解招标人与评标委员会并无义务必须接受最低报价的投标或其它任何投标，完全理解招标人拒绝迟到的任何投标和最低投标报价不是被授予中标的唯一条件。</w:t>
      </w:r>
    </w:p>
    <w:p>
      <w:pPr>
        <w:numPr>
          <w:ilvl w:val="0"/>
          <w:numId w:val="5"/>
        </w:numPr>
        <w:adjustRightInd w:val="0"/>
        <w:snapToGrid w:val="0"/>
        <w:spacing w:line="420" w:lineRule="exact"/>
        <w:rPr>
          <w:rFonts w:ascii="Arial" w:hAnsi="Arial" w:cs="Arial"/>
          <w:bCs/>
          <w:sz w:val="24"/>
        </w:rPr>
      </w:pPr>
      <w:r>
        <w:rPr>
          <w:rFonts w:ascii="Arial" w:hAnsi="Arial" w:cs="Arial"/>
          <w:bCs/>
          <w:sz w:val="24"/>
        </w:rPr>
        <w:t xml:space="preserve">如果我们未对招标文件全部要求作出实质性响应，则完全同意并接受按投标无效处理。 </w:t>
      </w:r>
    </w:p>
    <w:p>
      <w:pPr>
        <w:numPr>
          <w:ilvl w:val="0"/>
          <w:numId w:val="5"/>
        </w:numPr>
        <w:adjustRightInd w:val="0"/>
        <w:snapToGrid w:val="0"/>
        <w:spacing w:line="420" w:lineRule="exact"/>
        <w:rPr>
          <w:rFonts w:ascii="Arial" w:hAnsi="Arial" w:cs="Arial"/>
          <w:bCs/>
          <w:sz w:val="24"/>
        </w:rPr>
      </w:pPr>
      <w:r>
        <w:rPr>
          <w:rFonts w:ascii="Arial" w:hAnsi="Arial" w:cs="Arial"/>
          <w:bCs/>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5"/>
        </w:numPr>
        <w:adjustRightInd w:val="0"/>
        <w:snapToGrid w:val="0"/>
        <w:spacing w:line="420" w:lineRule="exact"/>
        <w:rPr>
          <w:rFonts w:ascii="Arial" w:hAnsi="Arial" w:cs="Arial"/>
          <w:bCs/>
          <w:sz w:val="24"/>
        </w:rPr>
      </w:pPr>
      <w:r>
        <w:rPr>
          <w:rFonts w:ascii="Arial" w:hAnsi="Arial" w:cs="Arial"/>
          <w:bCs/>
          <w:sz w:val="24"/>
        </w:rPr>
        <w:t>我们是依法注册的法人，在法律、财务及运作上完全独立于招标人。</w:t>
      </w:r>
    </w:p>
    <w:p>
      <w:pPr>
        <w:adjustRightInd w:val="0"/>
        <w:snapToGrid w:val="0"/>
        <w:spacing w:line="420" w:lineRule="exact"/>
        <w:ind w:left="420" w:firstLine="6"/>
        <w:rPr>
          <w:rFonts w:ascii="Arial" w:hAnsi="Arial" w:cs="Arial"/>
          <w:bCs/>
          <w:sz w:val="24"/>
        </w:rPr>
      </w:pPr>
      <w:r>
        <w:rPr>
          <w:rFonts w:ascii="Arial" w:hAnsi="Arial" w:cs="Arial"/>
          <w:bCs/>
          <w:sz w:val="24"/>
        </w:rPr>
        <w:t>备注：</w:t>
      </w:r>
    </w:p>
    <w:p>
      <w:pPr>
        <w:adjustRightInd w:val="0"/>
        <w:snapToGrid w:val="0"/>
        <w:spacing w:line="420" w:lineRule="exact"/>
        <w:ind w:left="420" w:firstLine="6"/>
        <w:rPr>
          <w:rFonts w:ascii="Arial" w:hAnsi="Arial" w:cs="Arial"/>
          <w:bCs/>
          <w:sz w:val="24"/>
        </w:rPr>
      </w:pPr>
      <w:r>
        <w:rPr>
          <w:rFonts w:ascii="Arial" w:hAnsi="Arial" w:cs="Arial"/>
          <w:bCs/>
          <w:sz w:val="24"/>
        </w:rPr>
        <w:t>1、投标函中承诺的投标有效期应当不少于招标文件中载明的投标有效期，否则视为无效投标。</w:t>
      </w:r>
    </w:p>
    <w:p>
      <w:pPr>
        <w:adjustRightInd w:val="0"/>
        <w:snapToGrid w:val="0"/>
        <w:spacing w:line="420" w:lineRule="exact"/>
        <w:ind w:left="420"/>
        <w:rPr>
          <w:rFonts w:ascii="Arial" w:hAnsi="Arial" w:cs="Arial"/>
          <w:bCs/>
          <w:sz w:val="24"/>
        </w:rPr>
      </w:pPr>
      <w:r>
        <w:rPr>
          <w:rFonts w:ascii="Arial" w:hAnsi="Arial" w:cs="Arial"/>
          <w:bCs/>
          <w:sz w:val="24"/>
        </w:rPr>
        <w:t xml:space="preserve">2、除投标有效期承诺的时间外，本投标函内容不得擅自删改，否则视为无效投标。 </w:t>
      </w:r>
    </w:p>
    <w:p>
      <w:pPr>
        <w:adjustRightInd w:val="0"/>
        <w:snapToGrid w:val="0"/>
        <w:spacing w:line="420" w:lineRule="exact"/>
        <w:ind w:firstLine="496" w:firstLineChars="200"/>
        <w:rPr>
          <w:rFonts w:ascii="Arial" w:hAnsi="Arial" w:cs="Arial"/>
          <w:bCs/>
          <w:sz w:val="24"/>
          <w:u w:val="single"/>
        </w:rPr>
      </w:pPr>
      <w:r>
        <w:rPr>
          <w:rFonts w:ascii="Arial" w:hAnsi="Arial" w:cs="Arial"/>
          <w:bCs/>
          <w:spacing w:val="4"/>
          <w:sz w:val="24"/>
        </w:rPr>
        <w:t>投标人名称：</w:t>
      </w:r>
      <w:r>
        <w:rPr>
          <w:rFonts w:ascii="Arial" w:hAnsi="Arial" w:cs="Arial"/>
          <w:bCs/>
          <w:spacing w:val="4"/>
          <w:sz w:val="24"/>
          <w:u w:val="single"/>
        </w:rPr>
        <w:t xml:space="preserve">                             </w:t>
      </w:r>
    </w:p>
    <w:p>
      <w:pPr>
        <w:adjustRightInd w:val="0"/>
        <w:snapToGrid w:val="0"/>
        <w:spacing w:line="420" w:lineRule="exact"/>
        <w:ind w:firstLine="496" w:firstLineChars="200"/>
        <w:rPr>
          <w:rFonts w:ascii="Arial" w:hAnsi="Arial" w:cs="Arial"/>
          <w:bCs/>
          <w:sz w:val="24"/>
          <w:u w:val="single"/>
        </w:rPr>
      </w:pPr>
      <w:r>
        <w:rPr>
          <w:rFonts w:ascii="Arial" w:hAnsi="Arial" w:cs="Arial"/>
          <w:bCs/>
          <w:spacing w:val="4"/>
          <w:sz w:val="24"/>
        </w:rPr>
        <w:t>投标人公章：</w:t>
      </w:r>
      <w:r>
        <w:rPr>
          <w:rFonts w:ascii="Arial" w:hAnsi="Arial" w:cs="Arial"/>
          <w:bCs/>
          <w:spacing w:val="4"/>
          <w:sz w:val="24"/>
          <w:u w:val="single"/>
        </w:rPr>
        <w:t xml:space="preserve">                             </w:t>
      </w:r>
    </w:p>
    <w:p>
      <w:pPr>
        <w:adjustRightInd w:val="0"/>
        <w:snapToGrid w:val="0"/>
        <w:spacing w:line="420" w:lineRule="exact"/>
        <w:ind w:firstLine="494" w:firstLineChars="206"/>
        <w:rPr>
          <w:rFonts w:ascii="Arial" w:hAnsi="Arial" w:cs="Arial"/>
          <w:bCs/>
          <w:spacing w:val="4"/>
          <w:sz w:val="24"/>
          <w:u w:val="single"/>
        </w:rPr>
      </w:pPr>
      <w:r>
        <w:rPr>
          <w:rFonts w:ascii="Arial" w:hAnsi="Arial" w:cs="Arial"/>
          <w:bCs/>
          <w:sz w:val="24"/>
        </w:rPr>
        <w:t>法定代表人或投标人授权代表（签名或盖章）：</w:t>
      </w:r>
      <w:r>
        <w:rPr>
          <w:rFonts w:ascii="Arial" w:hAnsi="Arial" w:cs="Arial"/>
          <w:bCs/>
          <w:sz w:val="24"/>
          <w:u w:val="single"/>
        </w:rPr>
        <w:t xml:space="preserve">     </w:t>
      </w:r>
      <w:r>
        <w:rPr>
          <w:rFonts w:ascii="Arial" w:hAnsi="Arial" w:cs="Arial"/>
          <w:bCs/>
          <w:spacing w:val="4"/>
          <w:sz w:val="24"/>
          <w:u w:val="single"/>
        </w:rPr>
        <w:t xml:space="preserve">                </w:t>
      </w:r>
    </w:p>
    <w:p>
      <w:pPr>
        <w:adjustRightInd w:val="0"/>
        <w:snapToGrid w:val="0"/>
        <w:spacing w:line="420" w:lineRule="exact"/>
        <w:ind w:firstLine="494" w:firstLineChars="206"/>
        <w:rPr>
          <w:rFonts w:ascii="Arial" w:hAnsi="Arial" w:cs="Arial"/>
          <w:bCs/>
          <w:spacing w:val="4"/>
          <w:sz w:val="24"/>
          <w:u w:val="single"/>
        </w:rPr>
      </w:pPr>
      <w:r>
        <w:rPr>
          <w:rFonts w:ascii="Arial" w:hAnsi="Arial" w:cs="Arial"/>
          <w:bCs/>
          <w:sz w:val="24"/>
        </w:rPr>
        <w:t>电话：</w:t>
      </w:r>
      <w:r>
        <w:rPr>
          <w:rFonts w:ascii="Arial" w:hAnsi="Arial" w:cs="Arial"/>
          <w:bCs/>
          <w:spacing w:val="4"/>
          <w:sz w:val="24"/>
          <w:u w:val="single"/>
        </w:rPr>
        <w:t xml:space="preserve">         </w:t>
      </w:r>
      <w:r>
        <w:rPr>
          <w:rFonts w:ascii="Arial" w:hAnsi="Arial" w:cs="Arial"/>
          <w:bCs/>
          <w:sz w:val="24"/>
        </w:rPr>
        <w:t xml:space="preserve"> 传真：</w:t>
      </w:r>
      <w:r>
        <w:rPr>
          <w:rFonts w:ascii="Arial" w:hAnsi="Arial" w:cs="Arial"/>
          <w:bCs/>
          <w:spacing w:val="4"/>
          <w:sz w:val="24"/>
          <w:u w:val="single"/>
        </w:rPr>
        <w:t xml:space="preserve">         </w:t>
      </w:r>
      <w:r>
        <w:rPr>
          <w:rFonts w:ascii="Arial" w:hAnsi="Arial" w:cs="Arial"/>
          <w:bCs/>
          <w:sz w:val="24"/>
        </w:rPr>
        <w:t xml:space="preserve">     邮编：</w:t>
      </w:r>
      <w:r>
        <w:rPr>
          <w:rFonts w:ascii="Arial" w:hAnsi="Arial" w:cs="Arial"/>
          <w:bCs/>
          <w:spacing w:val="4"/>
          <w:sz w:val="24"/>
          <w:u w:val="single"/>
        </w:rPr>
        <w:t xml:space="preserve">         </w:t>
      </w:r>
    </w:p>
    <w:p>
      <w:pPr>
        <w:adjustRightInd w:val="0"/>
        <w:snapToGrid w:val="0"/>
        <w:spacing w:line="360" w:lineRule="auto"/>
        <w:ind w:firstLine="510" w:firstLineChars="206"/>
        <w:rPr>
          <w:rFonts w:ascii="Arial" w:hAnsi="Arial" w:cs="Arial"/>
          <w:spacing w:val="4"/>
          <w:sz w:val="24"/>
          <w:u w:val="single"/>
        </w:rPr>
      </w:pP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t xml:space="preserve">附件2 </w:t>
      </w:r>
      <w:r>
        <w:rPr>
          <w:rFonts w:ascii="Arial" w:hAnsi="Arial" w:eastAsia="黑体" w:cs="Arial"/>
          <w:snapToGrid w:val="0"/>
          <w:spacing w:val="-10"/>
          <w:w w:val="90"/>
          <w:sz w:val="32"/>
          <w:szCs w:val="20"/>
        </w:rPr>
        <w:t>投标</w:t>
      </w:r>
      <w:r>
        <w:rPr>
          <w:rFonts w:hint="eastAsia" w:ascii="Arial" w:hAnsi="Arial" w:eastAsia="黑体" w:cs="Arial"/>
          <w:snapToGrid w:val="0"/>
          <w:spacing w:val="-10"/>
          <w:w w:val="90"/>
          <w:sz w:val="32"/>
          <w:szCs w:val="20"/>
        </w:rPr>
        <w:t>承诺</w:t>
      </w:r>
      <w:r>
        <w:rPr>
          <w:rFonts w:ascii="Arial" w:hAnsi="Arial" w:eastAsia="黑体" w:cs="Arial"/>
          <w:snapToGrid w:val="0"/>
          <w:spacing w:val="-10"/>
          <w:w w:val="90"/>
          <w:sz w:val="32"/>
          <w:szCs w:val="20"/>
        </w:rPr>
        <w:t>函</w:t>
      </w:r>
      <w:r>
        <w:rPr>
          <w:rFonts w:hint="eastAsia" w:ascii="Arial" w:hAnsi="Arial" w:eastAsia="黑体" w:cs="Arial"/>
          <w:snapToGrid w:val="0"/>
          <w:spacing w:val="-10"/>
          <w:w w:val="90"/>
          <w:sz w:val="32"/>
          <w:szCs w:val="20"/>
        </w:rPr>
        <w:t>（致招标人）</w:t>
      </w:r>
    </w:p>
    <w:p>
      <w:pPr>
        <w:adjustRightInd w:val="0"/>
        <w:snapToGrid w:val="0"/>
        <w:spacing w:line="360" w:lineRule="auto"/>
        <w:rPr>
          <w:rFonts w:ascii="仿宋_GB2312" w:hAnsi="Calibri" w:eastAsia="仿宋_GB2312"/>
          <w:sz w:val="24"/>
        </w:rPr>
      </w:pPr>
      <w:r>
        <w:rPr>
          <w:rFonts w:hint="eastAsia" w:ascii="仿宋_GB2312" w:hAnsi="Calibri" w:eastAsia="仿宋_GB2312"/>
          <w:sz w:val="24"/>
        </w:rPr>
        <w:t>致百行征信有限公司：</w:t>
      </w:r>
    </w:p>
    <w:p>
      <w:pPr>
        <w:adjustRightInd w:val="0"/>
        <w:snapToGrid w:val="0"/>
        <w:spacing w:line="360" w:lineRule="auto"/>
        <w:ind w:firstLine="480" w:firstLineChars="200"/>
        <w:rPr>
          <w:rFonts w:ascii="仿宋_GB2312" w:hAnsi="Calibri" w:eastAsia="仿宋_GB2312"/>
          <w:sz w:val="24"/>
        </w:rPr>
      </w:pPr>
    </w:p>
    <w:p>
      <w:pPr>
        <w:adjustRightInd w:val="0"/>
        <w:snapToGrid w:val="0"/>
        <w:spacing w:line="360" w:lineRule="auto"/>
        <w:ind w:firstLine="480" w:firstLineChars="200"/>
        <w:rPr>
          <w:rFonts w:ascii="仿宋_GB2312" w:hAnsi="Calibri" w:eastAsia="仿宋_GB2312"/>
          <w:sz w:val="24"/>
        </w:rPr>
      </w:pPr>
      <w:r>
        <w:rPr>
          <w:rFonts w:hint="eastAsia" w:ascii="仿宋_GB2312" w:hAnsi="Calibri" w:eastAsia="仿宋_GB2312"/>
          <w:sz w:val="24"/>
        </w:rPr>
        <w:t>本公司在与贵司的</w:t>
      </w:r>
      <w:r>
        <w:rPr>
          <w:rFonts w:hint="eastAsia" w:ascii="仿宋_GB2312" w:hAnsi="Calibri" w:eastAsia="仿宋_GB2312"/>
          <w:sz w:val="24"/>
          <w:u w:val="single"/>
        </w:rPr>
        <w:t>_</w:t>
      </w:r>
      <w:r>
        <w:rPr>
          <w:rFonts w:ascii="仿宋_GB2312" w:hAnsi="Calibri" w:eastAsia="仿宋_GB2312"/>
          <w:sz w:val="24"/>
          <w:u w:val="single"/>
        </w:rPr>
        <w:t>_____________</w:t>
      </w:r>
      <w:r>
        <w:rPr>
          <w:rFonts w:hint="eastAsia" w:ascii="仿宋_GB2312" w:hAnsi="Calibri" w:eastAsia="仿宋_GB2312"/>
          <w:sz w:val="24"/>
        </w:rPr>
        <w:t>项目合作中，为保持廉洁自律的工作作风，维护公平、公正的交易环境，防止商业贿赂等不正当行为的发生，特向贵司承诺：</w:t>
      </w:r>
    </w:p>
    <w:p>
      <w:pPr>
        <w:adjustRightInd w:val="0"/>
        <w:snapToGrid w:val="0"/>
        <w:spacing w:line="360" w:lineRule="auto"/>
        <w:ind w:firstLine="480" w:firstLineChars="200"/>
        <w:rPr>
          <w:rFonts w:ascii="仿宋_GB2312" w:hAnsi="Calibri" w:eastAsia="仿宋_GB2312"/>
          <w:sz w:val="24"/>
        </w:rPr>
      </w:pPr>
      <w:r>
        <w:rPr>
          <w:rFonts w:hint="eastAsia" w:ascii="仿宋_GB2312" w:hAnsi="Calibri" w:eastAsia="仿宋_GB2312"/>
          <w:sz w:val="24"/>
        </w:rPr>
        <w:t>本公司通过正常途径与贵司开展相关业务，不为谋求交易机会或竞争优势及其他合作的利益，向贵司员工输送任何不正当利益。如有违反，给贵司造成损失或严重影响的，由本公司承担一切赔偿责任及法律责任。情节严重涉嫌犯罪的，移交司法机关依法追究其刑事责任。</w:t>
      </w:r>
    </w:p>
    <w:p>
      <w:pPr>
        <w:adjustRightInd w:val="0"/>
        <w:snapToGrid w:val="0"/>
        <w:spacing w:line="360" w:lineRule="auto"/>
        <w:rPr>
          <w:rFonts w:ascii="仿宋_GB2312" w:hAnsi="Calibri" w:eastAsia="仿宋_GB2312"/>
          <w:sz w:val="24"/>
        </w:rPr>
      </w:pPr>
    </w:p>
    <w:p>
      <w:pPr>
        <w:adjustRightInd w:val="0"/>
        <w:snapToGrid w:val="0"/>
        <w:spacing w:line="360" w:lineRule="auto"/>
        <w:ind w:right="1120" w:firstLine="3600" w:firstLineChars="1500"/>
        <w:rPr>
          <w:rFonts w:ascii="仿宋_GB2312" w:hAnsi="Calibri" w:eastAsia="仿宋_GB2312"/>
          <w:sz w:val="24"/>
        </w:rPr>
      </w:pPr>
    </w:p>
    <w:p>
      <w:pPr>
        <w:adjustRightInd w:val="0"/>
        <w:snapToGrid w:val="0"/>
        <w:spacing w:line="360" w:lineRule="auto"/>
        <w:ind w:right="1120" w:firstLine="3600" w:firstLineChars="1500"/>
        <w:rPr>
          <w:rFonts w:ascii="仿宋_GB2312" w:hAnsi="Calibri" w:eastAsia="仿宋_GB2312"/>
          <w:sz w:val="24"/>
        </w:rPr>
      </w:pPr>
    </w:p>
    <w:p>
      <w:pPr>
        <w:adjustRightInd w:val="0"/>
        <w:snapToGrid w:val="0"/>
        <w:spacing w:line="360" w:lineRule="auto"/>
        <w:ind w:right="1120" w:firstLine="3600" w:firstLineChars="1500"/>
        <w:rPr>
          <w:rFonts w:ascii="仿宋_GB2312" w:hAnsi="Calibri" w:eastAsia="仿宋_GB2312"/>
          <w:sz w:val="24"/>
        </w:rPr>
      </w:pPr>
    </w:p>
    <w:p>
      <w:pPr>
        <w:adjustRightInd w:val="0"/>
        <w:snapToGrid w:val="0"/>
        <w:spacing w:line="360" w:lineRule="auto"/>
        <w:ind w:right="1120" w:firstLine="3600" w:firstLineChars="1500"/>
        <w:rPr>
          <w:rFonts w:ascii="仿宋_GB2312" w:hAnsi="Calibri" w:eastAsia="仿宋_GB2312"/>
          <w:sz w:val="24"/>
        </w:rPr>
      </w:pPr>
    </w:p>
    <w:p>
      <w:pPr>
        <w:adjustRightInd w:val="0"/>
        <w:snapToGrid w:val="0"/>
        <w:spacing w:line="360" w:lineRule="auto"/>
        <w:ind w:right="1120" w:firstLine="3360" w:firstLineChars="1400"/>
        <w:rPr>
          <w:rFonts w:ascii="仿宋_GB2312" w:hAnsi="Calibri" w:eastAsia="仿宋_GB2312"/>
          <w:sz w:val="24"/>
        </w:rPr>
      </w:pPr>
      <w:r>
        <w:rPr>
          <w:rFonts w:hint="eastAsia" w:ascii="仿宋_GB2312" w:hAnsi="Calibri" w:eastAsia="仿宋_GB2312"/>
          <w:sz w:val="24"/>
        </w:rPr>
        <w:t>承诺人（法定代表人或授权代表签字）：</w:t>
      </w:r>
    </w:p>
    <w:p>
      <w:pPr>
        <w:adjustRightInd w:val="0"/>
        <w:snapToGrid w:val="0"/>
        <w:spacing w:line="360" w:lineRule="auto"/>
        <w:ind w:right="1120" w:firstLine="3360" w:firstLineChars="1400"/>
        <w:rPr>
          <w:rFonts w:ascii="仿宋_GB2312" w:hAnsi="Calibri" w:eastAsia="仿宋_GB2312"/>
          <w:sz w:val="24"/>
        </w:rPr>
      </w:pPr>
      <w:r>
        <w:rPr>
          <w:rFonts w:hint="eastAsia" w:ascii="仿宋_GB2312" w:hAnsi="Calibri" w:eastAsia="仿宋_GB2312"/>
          <w:sz w:val="24"/>
        </w:rPr>
        <w:t>公司公章：</w:t>
      </w:r>
    </w:p>
    <w:p>
      <w:pPr>
        <w:adjustRightInd w:val="0"/>
        <w:snapToGrid w:val="0"/>
        <w:spacing w:line="360" w:lineRule="auto"/>
        <w:ind w:right="1120" w:firstLine="3360" w:firstLineChars="1400"/>
        <w:rPr>
          <w:rFonts w:ascii="仿宋_GB2312" w:hAnsi="Calibri" w:eastAsia="仿宋_GB2312"/>
          <w:sz w:val="24"/>
        </w:rPr>
      </w:pPr>
      <w:r>
        <w:rPr>
          <w:rFonts w:hint="eastAsia" w:ascii="仿宋_GB2312" w:hAnsi="Calibri" w:eastAsia="仿宋_GB2312"/>
          <w:sz w:val="24"/>
        </w:rPr>
        <w:t>日期：</w:t>
      </w: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br w:type="page"/>
      </w:r>
      <w:r>
        <w:rPr>
          <w:rFonts w:hint="eastAsia" w:ascii="Arial" w:hAnsi="Arial" w:eastAsia="黑体" w:cs="Arial"/>
          <w:snapToGrid w:val="0"/>
          <w:spacing w:val="-10"/>
          <w:w w:val="90"/>
          <w:sz w:val="32"/>
          <w:szCs w:val="20"/>
        </w:rPr>
        <w:t xml:space="preserve">附件3 </w:t>
      </w:r>
      <w:r>
        <w:rPr>
          <w:rFonts w:ascii="Arial" w:hAnsi="Arial" w:eastAsia="黑体" w:cs="Arial"/>
          <w:snapToGrid w:val="0"/>
          <w:spacing w:val="-10"/>
          <w:w w:val="90"/>
          <w:sz w:val="32"/>
          <w:szCs w:val="20"/>
        </w:rPr>
        <w:t>开标一览表</w:t>
      </w:r>
    </w:p>
    <w:p>
      <w:pPr>
        <w:pStyle w:val="3"/>
        <w:spacing w:line="360" w:lineRule="auto"/>
        <w:ind w:firstLine="0"/>
        <w:rPr>
          <w:rFonts w:ascii="Arial" w:hAnsi="Arial" w:eastAsia="仿宋_GB2312" w:cs="Arial"/>
          <w:sz w:val="24"/>
        </w:rPr>
      </w:pPr>
      <w:r>
        <w:rPr>
          <w:rFonts w:ascii="Arial" w:hAnsi="Arial" w:eastAsia="仿宋_GB2312" w:cs="Arial"/>
          <w:sz w:val="24"/>
        </w:rPr>
        <w:t>项目编号：</w:t>
      </w:r>
    </w:p>
    <w:p>
      <w:pPr>
        <w:pStyle w:val="3"/>
        <w:spacing w:line="360" w:lineRule="auto"/>
        <w:ind w:firstLine="0"/>
        <w:rPr>
          <w:rFonts w:ascii="Arial" w:hAnsi="Arial" w:eastAsia="仿宋_GB2312" w:cs="Arial"/>
          <w:sz w:val="24"/>
        </w:rPr>
      </w:pPr>
      <w:r>
        <w:rPr>
          <w:rFonts w:ascii="Arial" w:hAnsi="Arial" w:eastAsia="仿宋_GB2312" w:cs="Arial"/>
          <w:sz w:val="24"/>
        </w:rPr>
        <w:t>项目名称：</w:t>
      </w:r>
    </w:p>
    <w:tbl>
      <w:tblPr>
        <w:tblStyle w:val="11"/>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2694"/>
        <w:gridCol w:w="2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68" w:type="dxa"/>
            <w:vAlign w:val="center"/>
          </w:tcPr>
          <w:p>
            <w:pPr>
              <w:snapToGrid w:val="0"/>
              <w:spacing w:before="120" w:beforeLines="50" w:after="120" w:afterLines="50"/>
              <w:jc w:val="center"/>
              <w:rPr>
                <w:rFonts w:ascii="Arial" w:hAnsi="Arial" w:eastAsia="黑体" w:cs="Arial"/>
                <w:sz w:val="24"/>
              </w:rPr>
            </w:pPr>
            <w:bookmarkStart w:id="79" w:name="_Hlk61883474"/>
            <w:r>
              <w:rPr>
                <w:rFonts w:hint="eastAsia" w:ascii="Arial" w:hAnsi="Arial" w:eastAsia="黑体" w:cs="Arial"/>
                <w:sz w:val="24"/>
              </w:rPr>
              <w:t>项目名称</w:t>
            </w:r>
          </w:p>
        </w:tc>
        <w:tc>
          <w:tcPr>
            <w:tcW w:w="1842" w:type="dxa"/>
            <w:vAlign w:val="center"/>
          </w:tcPr>
          <w:p>
            <w:pPr>
              <w:snapToGrid w:val="0"/>
              <w:jc w:val="center"/>
              <w:rPr>
                <w:rFonts w:ascii="Arial" w:hAnsi="Arial" w:eastAsia="黑体" w:cs="Arial"/>
                <w:sz w:val="24"/>
              </w:rPr>
            </w:pPr>
            <w:r>
              <w:rPr>
                <w:rFonts w:ascii="Arial" w:hAnsi="Arial" w:eastAsia="黑体" w:cs="Arial"/>
                <w:sz w:val="24"/>
              </w:rPr>
              <w:t>报价方式</w:t>
            </w:r>
          </w:p>
        </w:tc>
        <w:tc>
          <w:tcPr>
            <w:tcW w:w="2694" w:type="dxa"/>
            <w:vAlign w:val="center"/>
          </w:tcPr>
          <w:p>
            <w:pPr>
              <w:snapToGrid w:val="0"/>
              <w:jc w:val="center"/>
              <w:rPr>
                <w:rFonts w:ascii="Arial" w:hAnsi="Arial" w:eastAsia="黑体" w:cs="Arial"/>
                <w:sz w:val="24"/>
              </w:rPr>
            </w:pPr>
            <w:r>
              <w:rPr>
                <w:rFonts w:ascii="Arial" w:hAnsi="Arial" w:eastAsia="黑体" w:cs="Arial"/>
                <w:sz w:val="24"/>
              </w:rPr>
              <w:t>总价</w:t>
            </w:r>
            <w:r>
              <w:rPr>
                <w:rFonts w:hint="eastAsia" w:ascii="Arial" w:hAnsi="Arial" w:eastAsia="黑体" w:cs="Arial"/>
                <w:sz w:val="24"/>
              </w:rPr>
              <w:t>（人民币，含税）</w:t>
            </w:r>
          </w:p>
        </w:tc>
        <w:tc>
          <w:tcPr>
            <w:tcW w:w="2551" w:type="dxa"/>
            <w:vAlign w:val="center"/>
          </w:tcPr>
          <w:p>
            <w:pPr>
              <w:snapToGrid w:val="0"/>
              <w:jc w:val="center"/>
              <w:rPr>
                <w:rFonts w:ascii="Arial" w:hAnsi="Arial" w:eastAsia="黑体" w:cs="Arial"/>
                <w:sz w:val="24"/>
              </w:rPr>
            </w:pPr>
            <w:r>
              <w:rPr>
                <w:rFonts w:hint="eastAsia" w:ascii="Arial" w:hAnsi="Arial" w:eastAsia="黑体" w:cs="Arial"/>
                <w:sz w:val="24"/>
              </w:rPr>
              <w:t>投标声明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48" w:hRule="atLeast"/>
        </w:trPr>
        <w:tc>
          <w:tcPr>
            <w:tcW w:w="1668" w:type="dxa"/>
            <w:vAlign w:val="center"/>
          </w:tcPr>
          <w:p>
            <w:pPr>
              <w:snapToGrid w:val="0"/>
              <w:spacing w:before="120" w:beforeLines="50" w:after="120" w:afterLines="50"/>
              <w:jc w:val="center"/>
              <w:rPr>
                <w:rFonts w:ascii="Arial" w:hAnsi="Arial" w:eastAsia="楷体_GB2312" w:cs="Arial"/>
                <w:sz w:val="24"/>
              </w:rPr>
            </w:pPr>
          </w:p>
        </w:tc>
        <w:tc>
          <w:tcPr>
            <w:tcW w:w="1842" w:type="dxa"/>
            <w:vAlign w:val="center"/>
          </w:tcPr>
          <w:p>
            <w:pPr>
              <w:snapToGrid w:val="0"/>
              <w:jc w:val="center"/>
              <w:rPr>
                <w:rFonts w:ascii="Arial" w:hAnsi="Arial" w:eastAsia="楷体_GB2312" w:cs="Arial"/>
                <w:sz w:val="24"/>
              </w:rPr>
            </w:pPr>
            <w:r>
              <w:rPr>
                <w:rFonts w:hint="eastAsia" w:ascii="Arial" w:hAnsi="Arial" w:eastAsia="楷体_GB2312" w:cs="Arial"/>
                <w:sz w:val="24"/>
              </w:rPr>
              <w:t>服务总价</w:t>
            </w:r>
          </w:p>
        </w:tc>
        <w:tc>
          <w:tcPr>
            <w:tcW w:w="2694" w:type="dxa"/>
            <w:vAlign w:val="center"/>
          </w:tcPr>
          <w:p>
            <w:pPr>
              <w:snapToGrid w:val="0"/>
              <w:rPr>
                <w:rFonts w:ascii="Arial" w:hAnsi="Arial" w:eastAsia="楷体_GB2312" w:cs="Arial"/>
                <w:sz w:val="24"/>
              </w:rPr>
            </w:pPr>
            <w:r>
              <w:rPr>
                <w:rFonts w:hint="eastAsia" w:ascii="Arial" w:hAnsi="Arial" w:eastAsia="楷体_GB2312" w:cs="Arial"/>
                <w:sz w:val="24"/>
              </w:rPr>
              <w:t>大写：</w:t>
            </w:r>
          </w:p>
          <w:p>
            <w:pPr>
              <w:snapToGrid w:val="0"/>
              <w:rPr>
                <w:rFonts w:ascii="Arial" w:hAnsi="Arial" w:cs="Arial"/>
                <w:sz w:val="24"/>
              </w:rPr>
            </w:pPr>
            <w:r>
              <w:rPr>
                <w:rFonts w:hint="eastAsia" w:ascii="Arial" w:hAnsi="Arial" w:eastAsia="楷体_GB2312" w:cs="Arial"/>
                <w:sz w:val="24"/>
              </w:rPr>
              <w:t>小写：</w:t>
            </w:r>
          </w:p>
        </w:tc>
        <w:tc>
          <w:tcPr>
            <w:tcW w:w="2551" w:type="dxa"/>
            <w:vAlign w:val="center"/>
          </w:tcPr>
          <w:p>
            <w:pPr>
              <w:snapToGrid w:val="0"/>
              <w:jc w:val="center"/>
              <w:rPr>
                <w:rFonts w:ascii="Arial" w:hAnsi="Arial" w:cs="Arial"/>
                <w:sz w:val="24"/>
              </w:rPr>
            </w:pPr>
          </w:p>
        </w:tc>
      </w:tr>
      <w:bookmarkEnd w:id="79"/>
    </w:tbl>
    <w:p>
      <w:pPr>
        <w:pStyle w:val="3"/>
        <w:spacing w:line="360" w:lineRule="auto"/>
        <w:ind w:firstLine="0"/>
        <w:rPr>
          <w:rFonts w:ascii="Arial" w:hAnsi="Arial" w:eastAsia="仿宋_GB2312" w:cs="Arial"/>
        </w:rPr>
      </w:pPr>
    </w:p>
    <w:p>
      <w:pPr>
        <w:pStyle w:val="31"/>
        <w:spacing w:before="120" w:beforeLines="50" w:after="0" w:line="276" w:lineRule="auto"/>
        <w:rPr>
          <w:rFonts w:ascii="Arial" w:hAnsi="Arial" w:eastAsia="仿宋_GB2312" w:cs="Arial"/>
        </w:rPr>
      </w:pPr>
      <w:r>
        <w:rPr>
          <w:rFonts w:ascii="Arial" w:hAnsi="Arial" w:eastAsia="仿宋_GB2312" w:cs="Arial"/>
        </w:rPr>
        <w:t>注：此表应按投标人须知的规定密封、标记并单独提交，以便在开标时使用。</w:t>
      </w:r>
    </w:p>
    <w:p>
      <w:pPr>
        <w:numPr>
          <w:ilvl w:val="0"/>
          <w:numId w:val="6"/>
        </w:numPr>
        <w:tabs>
          <w:tab w:val="clear" w:pos="624"/>
        </w:tabs>
        <w:spacing w:line="276" w:lineRule="auto"/>
        <w:ind w:left="247"/>
        <w:rPr>
          <w:rFonts w:ascii="Arial" w:hAnsi="Arial" w:eastAsia="仿宋_GB2312" w:cs="Arial"/>
          <w:sz w:val="24"/>
        </w:rPr>
      </w:pPr>
      <w:r>
        <w:rPr>
          <w:rFonts w:ascii="Arial" w:hAnsi="Arial" w:eastAsia="仿宋_GB2312" w:cs="Arial"/>
          <w:sz w:val="24"/>
        </w:rPr>
        <w:t>投标总价填写无条件折扣后的总价，不得填写除价格外的任何其他优惠</w:t>
      </w:r>
      <w:r>
        <w:rPr>
          <w:rFonts w:hint="eastAsia" w:ascii="Arial" w:hAnsi="Arial" w:eastAsia="仿宋_GB2312" w:cs="Arial"/>
          <w:sz w:val="24"/>
        </w:rPr>
        <w:t>；</w:t>
      </w:r>
    </w:p>
    <w:p>
      <w:pPr>
        <w:numPr>
          <w:ilvl w:val="0"/>
          <w:numId w:val="6"/>
        </w:numPr>
        <w:tabs>
          <w:tab w:val="clear" w:pos="624"/>
        </w:tabs>
        <w:spacing w:line="276" w:lineRule="auto"/>
        <w:ind w:left="247"/>
        <w:rPr>
          <w:rFonts w:ascii="Arial" w:hAnsi="Arial" w:eastAsia="仿宋_GB2312" w:cs="Arial"/>
          <w:sz w:val="24"/>
        </w:rPr>
      </w:pPr>
      <w:r>
        <w:rPr>
          <w:rFonts w:ascii="Arial" w:hAnsi="Arial" w:eastAsia="仿宋_GB2312" w:cs="Arial"/>
          <w:sz w:val="24"/>
        </w:rPr>
        <w:t>有条件折扣不得填写，评标时也不予考虑。</w:t>
      </w:r>
    </w:p>
    <w:p>
      <w:pPr>
        <w:pStyle w:val="31"/>
        <w:adjustRightInd/>
        <w:snapToGrid/>
        <w:spacing w:after="0" w:line="240" w:lineRule="auto"/>
        <w:rPr>
          <w:rFonts w:ascii="Arial" w:hAnsi="Arial" w:eastAsia="仿宋_GB2312" w:cs="Arial"/>
        </w:rPr>
      </w:pPr>
    </w:p>
    <w:p>
      <w:pPr>
        <w:pStyle w:val="31"/>
        <w:adjustRightInd/>
        <w:snapToGrid/>
        <w:spacing w:after="0" w:line="240" w:lineRule="auto"/>
        <w:rPr>
          <w:rFonts w:ascii="Arial" w:hAnsi="Arial" w:eastAsia="仿宋_GB2312" w:cs="Arial"/>
        </w:rPr>
      </w:pPr>
    </w:p>
    <w:p>
      <w:pPr>
        <w:pStyle w:val="31"/>
        <w:adjustRightInd/>
        <w:snapToGrid/>
        <w:spacing w:after="0"/>
        <w:rPr>
          <w:rFonts w:ascii="仿宋" w:hAnsi="仿宋" w:eastAsia="仿宋" w:cs="仿宋"/>
          <w:u w:val="single"/>
        </w:rPr>
      </w:pPr>
      <w:r>
        <w:rPr>
          <w:rFonts w:hint="eastAsia" w:ascii="仿宋" w:hAnsi="仿宋" w:eastAsia="仿宋" w:cs="仿宋"/>
        </w:rPr>
        <w:t>投标人名称：</w:t>
      </w:r>
      <w:r>
        <w:rPr>
          <w:rFonts w:hint="eastAsia" w:ascii="仿宋" w:hAnsi="仿宋" w:eastAsia="仿宋" w:cs="仿宋"/>
          <w:u w:val="single"/>
        </w:rPr>
        <w:t xml:space="preserve">        公章        </w:t>
      </w:r>
    </w:p>
    <w:p>
      <w:pPr>
        <w:spacing w:line="360" w:lineRule="auto"/>
        <w:rPr>
          <w:rFonts w:ascii="仿宋" w:hAnsi="仿宋" w:eastAsia="仿宋" w:cs="仿宋"/>
          <w:sz w:val="24"/>
          <w:u w:val="single"/>
        </w:rPr>
      </w:pPr>
      <w:r>
        <w:rPr>
          <w:rFonts w:hint="eastAsia" w:ascii="仿宋" w:hAnsi="仿宋" w:eastAsia="仿宋" w:cs="仿宋"/>
          <w:sz w:val="24"/>
        </w:rPr>
        <w:t>法定代表人或授权代表：</w:t>
      </w:r>
      <w:r>
        <w:rPr>
          <w:rFonts w:hint="eastAsia" w:ascii="仿宋" w:hAnsi="仿宋" w:eastAsia="仿宋" w:cs="仿宋"/>
          <w:sz w:val="24"/>
          <w:u w:val="single"/>
        </w:rPr>
        <w:t xml:space="preserve">          签字        </w:t>
      </w:r>
    </w:p>
    <w:p>
      <w:pPr>
        <w:pStyle w:val="31"/>
        <w:adjustRightInd/>
        <w:snapToGrid/>
        <w:spacing w:after="0"/>
        <w:rPr>
          <w:rFonts w:ascii="仿宋" w:hAnsi="仿宋" w:eastAsia="仿宋" w:cs="仿宋"/>
          <w:u w:val="single"/>
        </w:rPr>
      </w:pPr>
      <w:r>
        <w:rPr>
          <w:rFonts w:hint="eastAsia" w:ascii="仿宋" w:hAnsi="仿宋" w:eastAsia="仿宋" w:cs="仿宋"/>
        </w:rPr>
        <w:t>日期 ：</w:t>
      </w:r>
      <w:r>
        <w:rPr>
          <w:rFonts w:hint="eastAsia" w:ascii="仿宋" w:hAnsi="仿宋" w:eastAsia="仿宋" w:cs="仿宋"/>
          <w:u w:val="single"/>
        </w:rPr>
        <w:t xml:space="preserve">                         </w:t>
      </w:r>
    </w:p>
    <w:p/>
    <w:p/>
    <w:p/>
    <w:p/>
    <w:p/>
    <w:p/>
    <w:p/>
    <w:p/>
    <w:p/>
    <w:p/>
    <w:p/>
    <w:p/>
    <w:p/>
    <w:p/>
    <w:p/>
    <w:p/>
    <w:p/>
    <w:p/>
    <w:p/>
    <w:p/>
    <w:p/>
    <w:p/>
    <w:p/>
    <w:p/>
    <w:p/>
    <w:p/>
    <w:p/>
    <w:p/>
    <w:p/>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bookmarkStart w:id="80" w:name="_Toc22715904"/>
      <w:bookmarkStart w:id="81" w:name="_Toc15656652"/>
      <w:bookmarkStart w:id="82" w:name="_Toc2502319"/>
      <w:bookmarkStart w:id="83" w:name="_Toc2502014"/>
      <w:bookmarkStart w:id="84" w:name="_Toc2502096"/>
      <w:bookmarkStart w:id="85" w:name="OLE_LINK27"/>
      <w:r>
        <w:rPr>
          <w:rFonts w:hint="eastAsia" w:ascii="Arial" w:hAnsi="Arial" w:eastAsia="黑体" w:cs="Arial"/>
          <w:snapToGrid w:val="0"/>
          <w:spacing w:val="-10"/>
          <w:w w:val="90"/>
          <w:sz w:val="32"/>
          <w:szCs w:val="20"/>
        </w:rPr>
        <w:t>附件4</w:t>
      </w:r>
      <w:r>
        <w:rPr>
          <w:rFonts w:ascii="Arial" w:hAnsi="Arial" w:eastAsia="黑体" w:cs="Arial"/>
          <w:snapToGrid w:val="0"/>
          <w:spacing w:val="-10"/>
          <w:w w:val="90"/>
          <w:sz w:val="32"/>
          <w:szCs w:val="20"/>
        </w:rPr>
        <w:t xml:space="preserve">  投标分项报价表</w:t>
      </w:r>
      <w:bookmarkEnd w:id="80"/>
      <w:bookmarkEnd w:id="81"/>
      <w:bookmarkEnd w:id="82"/>
      <w:bookmarkEnd w:id="83"/>
      <w:bookmarkEnd w:id="84"/>
    </w:p>
    <w:p>
      <w:pPr>
        <w:pStyle w:val="3"/>
        <w:spacing w:line="276" w:lineRule="auto"/>
        <w:ind w:firstLine="0"/>
        <w:rPr>
          <w:rFonts w:hint="eastAsia" w:ascii="Arial" w:hAnsi="Arial" w:eastAsia="仿宋_GB2312" w:cs="Arial"/>
          <w:sz w:val="24"/>
          <w:lang w:val="en-US" w:eastAsia="zh-CN"/>
        </w:rPr>
      </w:pPr>
      <w:r>
        <w:rPr>
          <w:rFonts w:ascii="Arial" w:hAnsi="Arial" w:eastAsia="仿宋_GB2312" w:cs="Arial"/>
          <w:sz w:val="24"/>
        </w:rPr>
        <w:t>项目编号：</w:t>
      </w:r>
      <w:r>
        <w:rPr>
          <w:rFonts w:hint="eastAsia" w:ascii="Arial" w:hAnsi="Arial" w:eastAsia="仿宋_GB2312" w:cs="Arial"/>
          <w:sz w:val="24"/>
          <w:lang w:val="en-US" w:eastAsia="zh-CN"/>
        </w:rPr>
        <w:t>1</w:t>
      </w:r>
    </w:p>
    <w:p>
      <w:pPr>
        <w:pStyle w:val="3"/>
        <w:spacing w:line="276" w:lineRule="auto"/>
        <w:ind w:firstLine="0"/>
        <w:jc w:val="left"/>
        <w:rPr>
          <w:rFonts w:hint="default" w:ascii="Arial" w:hAnsi="Arial" w:eastAsia="仿宋_GB2312" w:cs="Arial"/>
          <w:sz w:val="24"/>
          <w:lang w:val="en-US" w:eastAsia="zh-CN"/>
        </w:rPr>
      </w:pPr>
      <w:r>
        <w:rPr>
          <w:rFonts w:ascii="Arial" w:hAnsi="Arial" w:eastAsia="仿宋_GB2312" w:cs="Arial"/>
          <w:sz w:val="24"/>
        </w:rPr>
        <w:t>项目名称：</w:t>
      </w:r>
      <w:r>
        <w:rPr>
          <w:rFonts w:hint="eastAsia" w:ascii="Arial" w:hAnsi="Arial" w:eastAsia="仿宋_GB2312" w:cs="Arial"/>
          <w:sz w:val="24"/>
          <w:lang w:val="en-US" w:eastAsia="zh-CN"/>
        </w:rPr>
        <w:t>深圳本地互联网出口</w:t>
      </w:r>
    </w:p>
    <w:p>
      <w:pPr>
        <w:pStyle w:val="3"/>
        <w:spacing w:line="276" w:lineRule="auto"/>
        <w:ind w:firstLine="0"/>
        <w:jc w:val="left"/>
        <w:rPr>
          <w:rFonts w:hint="eastAsia" w:ascii="Arial" w:hAnsi="Arial" w:eastAsia="仿宋_GB2312"/>
          <w:sz w:val="24"/>
          <w:lang w:val="en-US" w:eastAsia="zh-CN"/>
        </w:rPr>
      </w:pPr>
      <w:r>
        <w:rPr>
          <w:rFonts w:hint="eastAsia" w:ascii="Arial" w:hAnsi="Arial" w:eastAsia="仿宋_GB2312"/>
          <w:sz w:val="24"/>
          <w:lang w:val="en-US" w:eastAsia="zh-CN"/>
        </w:rPr>
        <w:t>备注</w:t>
      </w:r>
      <w:r>
        <w:rPr>
          <w:rFonts w:ascii="Arial" w:hAnsi="Arial" w:eastAsia="仿宋_GB2312"/>
          <w:sz w:val="24"/>
        </w:rPr>
        <w:t>：</w:t>
      </w:r>
      <w:r>
        <w:rPr>
          <w:rFonts w:hint="eastAsia" w:ascii="Arial" w:hAnsi="Arial" w:eastAsia="仿宋_GB2312"/>
          <w:sz w:val="24"/>
          <w:lang w:val="en-US" w:eastAsia="zh-CN"/>
        </w:rPr>
        <w:t>如有其他免费赠送，以合同约定为准</w:t>
      </w:r>
    </w:p>
    <w:p>
      <w:pPr>
        <w:pStyle w:val="3"/>
        <w:spacing w:line="276" w:lineRule="auto"/>
        <w:ind w:firstLine="0"/>
        <w:jc w:val="left"/>
        <w:rPr>
          <w:rFonts w:ascii="Arial" w:hAnsi="Arial" w:eastAsia="仿宋_GB2312"/>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014"/>
        <w:gridCol w:w="164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8" w:space="0"/>
              <w:left w:val="single" w:color="auto" w:sz="8" w:space="0"/>
              <w:bottom w:val="single" w:color="auto" w:sz="4" w:space="0"/>
              <w:right w:val="single" w:color="auto" w:sz="4" w:space="0"/>
            </w:tcBorders>
          </w:tcPr>
          <w:p>
            <w:pPr>
              <w:pStyle w:val="3"/>
              <w:spacing w:line="276" w:lineRule="auto"/>
              <w:jc w:val="left"/>
              <w:rPr>
                <w:rFonts w:hint="default"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速率</w:t>
            </w:r>
          </w:p>
        </w:tc>
        <w:tc>
          <w:tcPr>
            <w:tcW w:w="3014" w:type="dxa"/>
            <w:tcBorders>
              <w:top w:val="single" w:color="auto" w:sz="8" w:space="0"/>
              <w:left w:val="single" w:color="auto" w:sz="4" w:space="0"/>
              <w:bottom w:val="single" w:color="auto" w:sz="4" w:space="0"/>
              <w:right w:val="single" w:color="auto" w:sz="4" w:space="0"/>
            </w:tcBorders>
          </w:tcPr>
          <w:p>
            <w:pPr>
              <w:pStyle w:val="3"/>
              <w:spacing w:line="276" w:lineRule="auto"/>
              <w:jc w:val="left"/>
              <w:rPr>
                <w:rFonts w:hint="eastAsia"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月租（元）</w:t>
            </w:r>
          </w:p>
        </w:tc>
        <w:tc>
          <w:tcPr>
            <w:tcW w:w="1640" w:type="dxa"/>
            <w:tcBorders>
              <w:top w:val="single" w:color="auto" w:sz="8" w:space="0"/>
              <w:left w:val="single" w:color="auto" w:sz="4" w:space="0"/>
              <w:bottom w:val="single" w:color="auto" w:sz="4" w:space="0"/>
              <w:right w:val="single" w:color="auto" w:sz="4" w:space="0"/>
            </w:tcBorders>
          </w:tcPr>
          <w:p>
            <w:pPr>
              <w:pStyle w:val="3"/>
              <w:spacing w:line="276" w:lineRule="auto"/>
              <w:jc w:val="left"/>
              <w:rPr>
                <w:rFonts w:hint="default"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接入地点</w:t>
            </w:r>
          </w:p>
        </w:tc>
        <w:tc>
          <w:tcPr>
            <w:tcW w:w="1741" w:type="dxa"/>
            <w:tcBorders>
              <w:top w:val="single" w:color="auto" w:sz="8" w:space="0"/>
              <w:left w:val="single" w:color="auto" w:sz="4" w:space="0"/>
              <w:bottom w:val="single" w:color="auto" w:sz="4" w:space="0"/>
              <w:right w:val="single" w:color="auto" w:sz="8" w:space="0"/>
            </w:tcBorders>
          </w:tcPr>
          <w:p>
            <w:pPr>
              <w:pStyle w:val="3"/>
              <w:spacing w:line="276" w:lineRule="auto"/>
              <w:jc w:val="left"/>
              <w:rPr>
                <w:rFonts w:hint="eastAsia"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10M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2</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3</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4</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5</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6</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7</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8</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9</w:t>
            </w:r>
            <w:r>
              <w:rPr>
                <w:rFonts w:hint="default" w:ascii="Arial" w:hAnsi="Arial" w:cs="Arial"/>
                <w:color w:val="000000"/>
                <w:kern w:val="0"/>
                <w:sz w:val="20"/>
                <w:szCs w:val="20"/>
              </w:rPr>
              <w:t>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Arial" w:hAnsi="Arial" w:eastAsia="宋体" w:cs="Arial"/>
                <w:color w:val="000000"/>
                <w:kern w:val="0"/>
                <w:sz w:val="20"/>
                <w:szCs w:val="20"/>
                <w:vertAlign w:val="baseline"/>
              </w:rPr>
            </w:pPr>
            <w:r>
              <w:rPr>
                <w:rFonts w:ascii="Arial" w:hAnsi="Arial" w:cs="Arial"/>
                <w:color w:val="000000"/>
                <w:kern w:val="0"/>
                <w:sz w:val="20"/>
                <w:szCs w:val="20"/>
              </w:rPr>
              <w:t>100M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150M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200M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300M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400M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4"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500M</w:t>
            </w:r>
          </w:p>
        </w:tc>
        <w:tc>
          <w:tcPr>
            <w:tcW w:w="3014"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8" w:space="0"/>
              <w:bottom w:val="single" w:color="auto" w:sz="8" w:space="0"/>
              <w:right w:val="single" w:color="auto" w:sz="4" w:space="0"/>
            </w:tcBorders>
          </w:tcPr>
          <w:p>
            <w:pPr>
              <w:pStyle w:val="3"/>
              <w:spacing w:line="276" w:lineRule="auto"/>
              <w:ind w:firstLine="0"/>
              <w:jc w:val="center"/>
              <w:rPr>
                <w:rFonts w:hint="default" w:ascii="Arial" w:hAnsi="Arial" w:eastAsia="宋体" w:cs="Arial"/>
                <w:color w:val="000000"/>
                <w:kern w:val="0"/>
                <w:sz w:val="20"/>
                <w:szCs w:val="20"/>
                <w:vertAlign w:val="baseline"/>
                <w:lang w:val="en-US" w:eastAsia="zh-CN"/>
              </w:rPr>
            </w:pPr>
            <w:r>
              <w:rPr>
                <w:rFonts w:hint="default" w:ascii="Arial" w:hAnsi="Arial" w:eastAsia="宋体" w:cs="Arial"/>
                <w:color w:val="000000"/>
                <w:kern w:val="0"/>
                <w:sz w:val="20"/>
                <w:szCs w:val="20"/>
                <w:vertAlign w:val="baseline"/>
                <w:lang w:val="en-US" w:eastAsia="zh-CN"/>
              </w:rPr>
              <w:t>1G</w:t>
            </w:r>
          </w:p>
        </w:tc>
        <w:tc>
          <w:tcPr>
            <w:tcW w:w="3014" w:type="dxa"/>
            <w:tcBorders>
              <w:top w:val="single" w:color="auto" w:sz="4" w:space="0"/>
              <w:left w:val="single" w:color="auto" w:sz="4" w:space="0"/>
              <w:bottom w:val="single" w:color="auto" w:sz="8" w:space="0"/>
              <w:right w:val="single" w:color="auto" w:sz="4" w:space="0"/>
            </w:tcBorders>
          </w:tcPr>
          <w:p>
            <w:pPr>
              <w:pStyle w:val="3"/>
              <w:spacing w:line="276" w:lineRule="auto"/>
              <w:jc w:val="center"/>
              <w:rPr>
                <w:rFonts w:ascii="Arial" w:hAnsi="Arial" w:eastAsia="仿宋_GB2312"/>
                <w:sz w:val="24"/>
                <w:vertAlign w:val="baseline"/>
              </w:rPr>
            </w:pPr>
          </w:p>
        </w:tc>
        <w:tc>
          <w:tcPr>
            <w:tcW w:w="1640" w:type="dxa"/>
            <w:tcBorders>
              <w:top w:val="single" w:color="auto" w:sz="4" w:space="0"/>
              <w:left w:val="single" w:color="auto" w:sz="4" w:space="0"/>
              <w:bottom w:val="single" w:color="auto" w:sz="8" w:space="0"/>
              <w:right w:val="single" w:color="auto" w:sz="4" w:space="0"/>
            </w:tcBorders>
            <w:vAlign w:val="top"/>
          </w:tcPr>
          <w:p>
            <w:pPr>
              <w:pStyle w:val="3"/>
              <w:spacing w:line="276" w:lineRule="auto"/>
              <w:ind w:firstLine="420" w:firstLineChars="0"/>
              <w:jc w:val="center"/>
              <w:rPr>
                <w:rFonts w:ascii="Arial" w:hAnsi="Arial" w:eastAsia="宋体" w:cs="Arial"/>
                <w:color w:val="000000"/>
                <w:kern w:val="0"/>
                <w:sz w:val="20"/>
                <w:szCs w:val="20"/>
                <w:lang w:val="en-US" w:eastAsia="zh-CN" w:bidi="ar-SA"/>
              </w:rPr>
            </w:pPr>
            <w:r>
              <w:rPr>
                <w:rFonts w:hint="eastAsia" w:ascii="Arial" w:hAnsi="Arial" w:eastAsia="宋体" w:cs="Arial"/>
                <w:color w:val="000000"/>
                <w:kern w:val="0"/>
                <w:sz w:val="20"/>
                <w:szCs w:val="20"/>
                <w:lang w:val="en-US" w:eastAsia="zh-CN" w:bidi="ar-SA"/>
              </w:rPr>
              <w:t>深圳</w:t>
            </w:r>
          </w:p>
        </w:tc>
        <w:tc>
          <w:tcPr>
            <w:tcW w:w="1741" w:type="dxa"/>
            <w:tcBorders>
              <w:top w:val="single" w:color="auto" w:sz="4" w:space="0"/>
              <w:left w:val="single" w:color="auto" w:sz="4" w:space="0"/>
              <w:bottom w:val="single" w:color="auto" w:sz="8" w:space="0"/>
              <w:right w:val="single" w:color="auto" w:sz="8" w:space="0"/>
            </w:tcBorders>
          </w:tcPr>
          <w:p>
            <w:pPr>
              <w:pStyle w:val="3"/>
              <w:spacing w:line="276" w:lineRule="auto"/>
              <w:jc w:val="left"/>
              <w:rPr>
                <w:rFonts w:ascii="Arial" w:hAnsi="Arial" w:eastAsia="仿宋_GB2312"/>
                <w:sz w:val="24"/>
                <w:vertAlign w:val="baseline"/>
              </w:rPr>
            </w:pPr>
          </w:p>
        </w:tc>
      </w:tr>
    </w:tbl>
    <w:p>
      <w:pPr>
        <w:pStyle w:val="3"/>
        <w:spacing w:line="276" w:lineRule="auto"/>
        <w:ind w:firstLine="0"/>
        <w:jc w:val="left"/>
        <w:rPr>
          <w:rFonts w:ascii="Arial" w:hAnsi="Arial" w:eastAsia="仿宋_GB2312"/>
          <w:sz w:val="24"/>
        </w:rPr>
      </w:pPr>
    </w:p>
    <w:p>
      <w:pPr>
        <w:pStyle w:val="3"/>
        <w:spacing w:line="276" w:lineRule="auto"/>
        <w:ind w:firstLine="0"/>
        <w:rPr>
          <w:rFonts w:hint="eastAsia" w:ascii="Arial" w:hAnsi="Arial" w:eastAsia="仿宋_GB2312" w:cs="Arial"/>
          <w:sz w:val="24"/>
          <w:lang w:val="en-US" w:eastAsia="zh-CN"/>
        </w:rPr>
      </w:pPr>
      <w:r>
        <w:rPr>
          <w:rFonts w:ascii="Arial" w:hAnsi="Arial" w:eastAsia="仿宋_GB2312" w:cs="Arial"/>
          <w:sz w:val="24"/>
        </w:rPr>
        <w:t>项目编号：</w:t>
      </w:r>
      <w:r>
        <w:rPr>
          <w:rFonts w:hint="eastAsia" w:ascii="Arial" w:hAnsi="Arial" w:eastAsia="仿宋_GB2312" w:cs="Arial"/>
          <w:sz w:val="24"/>
          <w:lang w:val="en-US" w:eastAsia="zh-CN"/>
        </w:rPr>
        <w:t>2</w:t>
      </w:r>
    </w:p>
    <w:p>
      <w:pPr>
        <w:pStyle w:val="3"/>
        <w:spacing w:line="276" w:lineRule="auto"/>
        <w:ind w:firstLine="0"/>
        <w:jc w:val="left"/>
        <w:rPr>
          <w:rFonts w:hint="eastAsia" w:ascii="Arial" w:hAnsi="Arial" w:eastAsia="仿宋_GB2312" w:cs="Arial"/>
          <w:sz w:val="24"/>
          <w:lang w:val="en-US" w:eastAsia="zh-CN"/>
        </w:rPr>
      </w:pPr>
      <w:r>
        <w:rPr>
          <w:rFonts w:ascii="Arial" w:hAnsi="Arial" w:eastAsia="仿宋_GB2312" w:cs="Arial"/>
          <w:sz w:val="24"/>
        </w:rPr>
        <w:t>项目名称：</w:t>
      </w:r>
      <w:r>
        <w:rPr>
          <w:rFonts w:hint="eastAsia" w:ascii="Arial" w:hAnsi="Arial" w:eastAsia="仿宋_GB2312" w:cs="Arial"/>
          <w:sz w:val="24"/>
          <w:lang w:val="en-US" w:eastAsia="zh-CN"/>
        </w:rPr>
        <w:t>点对点专线</w:t>
      </w:r>
    </w:p>
    <w:p>
      <w:pPr>
        <w:pStyle w:val="3"/>
        <w:spacing w:line="276" w:lineRule="auto"/>
        <w:ind w:firstLine="0"/>
        <w:jc w:val="left"/>
        <w:rPr>
          <w:rFonts w:ascii="Arial" w:hAnsi="Arial" w:eastAsia="仿宋_GB2312"/>
          <w:sz w:val="24"/>
        </w:rPr>
      </w:pPr>
      <w:r>
        <w:rPr>
          <w:rFonts w:hint="eastAsia" w:ascii="Arial" w:hAnsi="Arial" w:eastAsia="仿宋_GB2312"/>
          <w:sz w:val="24"/>
          <w:lang w:val="en-US" w:eastAsia="zh-CN"/>
        </w:rPr>
        <w:t>备注</w:t>
      </w:r>
      <w:r>
        <w:rPr>
          <w:rFonts w:ascii="Arial" w:hAnsi="Arial" w:eastAsia="仿宋_GB2312"/>
          <w:sz w:val="24"/>
        </w:rPr>
        <w:t>：</w:t>
      </w:r>
      <w:r>
        <w:rPr>
          <w:rFonts w:hint="eastAsia" w:ascii="Arial" w:hAnsi="Arial" w:eastAsia="仿宋_GB2312"/>
          <w:sz w:val="24"/>
          <w:lang w:val="en-US" w:eastAsia="zh-CN"/>
        </w:rPr>
        <w:t>如有其他免费赠送，以合同约定为准</w:t>
      </w:r>
    </w:p>
    <w:p>
      <w:pPr>
        <w:pStyle w:val="3"/>
        <w:spacing w:line="276" w:lineRule="auto"/>
        <w:ind w:firstLine="0"/>
        <w:jc w:val="left"/>
        <w:rPr>
          <w:rFonts w:ascii="Arial" w:hAnsi="Arial" w:eastAsia="仿宋_GB2312"/>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2448"/>
        <w:gridCol w:w="205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8" w:space="0"/>
              <w:left w:val="single" w:color="auto" w:sz="8" w:space="0"/>
              <w:bottom w:val="single" w:color="auto" w:sz="4" w:space="0"/>
              <w:right w:val="single" w:color="auto" w:sz="4" w:space="0"/>
            </w:tcBorders>
          </w:tcPr>
          <w:p>
            <w:pPr>
              <w:pStyle w:val="3"/>
              <w:spacing w:line="276" w:lineRule="auto"/>
              <w:jc w:val="left"/>
              <w:rPr>
                <w:rFonts w:hint="default"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速率区间</w:t>
            </w:r>
          </w:p>
        </w:tc>
        <w:tc>
          <w:tcPr>
            <w:tcW w:w="2448" w:type="dxa"/>
            <w:tcBorders>
              <w:top w:val="single" w:color="auto" w:sz="8" w:space="0"/>
              <w:left w:val="single" w:color="auto" w:sz="4" w:space="0"/>
              <w:bottom w:val="single" w:color="auto" w:sz="4" w:space="0"/>
              <w:right w:val="single" w:color="auto" w:sz="4" w:space="0"/>
            </w:tcBorders>
          </w:tcPr>
          <w:p>
            <w:pPr>
              <w:pStyle w:val="3"/>
              <w:spacing w:line="276" w:lineRule="auto"/>
              <w:jc w:val="left"/>
              <w:rPr>
                <w:rFonts w:hint="eastAsia" w:ascii="Arial" w:hAnsi="Arial" w:eastAsia="仿宋_GB2312"/>
                <w:b/>
                <w:bCs/>
                <w:sz w:val="24"/>
                <w:vertAlign w:val="baseline"/>
                <w:lang w:val="en-US" w:eastAsia="zh-CN"/>
              </w:rPr>
            </w:pPr>
            <w:r>
              <w:rPr>
                <w:rStyle w:val="39"/>
                <w:lang w:val="en-US" w:eastAsia="zh-CN" w:bidi="ar"/>
              </w:rPr>
              <w:t>深圳本地价格（</w:t>
            </w:r>
            <w:r>
              <w:rPr>
                <w:rStyle w:val="39"/>
                <w:rFonts w:hint="eastAsia"/>
                <w:lang w:val="en-US" w:eastAsia="zh-CN" w:bidi="ar"/>
              </w:rPr>
              <w:t>元/</w:t>
            </w:r>
            <w:r>
              <w:rPr>
                <w:rStyle w:val="39"/>
                <w:lang w:val="en-US" w:eastAsia="zh-CN" w:bidi="ar"/>
              </w:rPr>
              <w:t>每月）</w:t>
            </w:r>
          </w:p>
        </w:tc>
        <w:tc>
          <w:tcPr>
            <w:tcW w:w="2050" w:type="dxa"/>
            <w:tcBorders>
              <w:top w:val="single" w:color="auto" w:sz="8" w:space="0"/>
              <w:left w:val="single" w:color="auto" w:sz="4" w:space="0"/>
              <w:bottom w:val="single" w:color="auto" w:sz="4" w:space="0"/>
              <w:right w:val="single" w:color="auto" w:sz="4" w:space="0"/>
            </w:tcBorders>
          </w:tcPr>
          <w:p>
            <w:pPr>
              <w:pStyle w:val="3"/>
              <w:spacing w:line="276" w:lineRule="auto"/>
              <w:ind w:left="0" w:leftChars="0" w:firstLine="0" w:firstLineChars="0"/>
              <w:jc w:val="left"/>
              <w:rPr>
                <w:rStyle w:val="39"/>
                <w:rFonts w:hint="eastAsia"/>
                <w:lang w:val="en-US" w:eastAsia="zh-CN" w:bidi="ar"/>
              </w:rPr>
            </w:pPr>
            <w:r>
              <w:rPr>
                <w:rStyle w:val="39"/>
                <w:rFonts w:hint="eastAsia"/>
                <w:lang w:val="en-US" w:eastAsia="zh-CN" w:bidi="ar"/>
              </w:rPr>
              <w:t>国内</w:t>
            </w:r>
            <w:r>
              <w:rPr>
                <w:rStyle w:val="39"/>
                <w:lang w:val="en-US" w:eastAsia="zh-CN" w:bidi="ar"/>
              </w:rPr>
              <w:t>价格（</w:t>
            </w:r>
            <w:r>
              <w:rPr>
                <w:rStyle w:val="39"/>
                <w:rFonts w:hint="eastAsia"/>
                <w:lang w:val="en-US" w:eastAsia="zh-CN" w:bidi="ar"/>
              </w:rPr>
              <w:t>元/</w:t>
            </w:r>
            <w:r>
              <w:rPr>
                <w:rStyle w:val="39"/>
                <w:lang w:val="en-US" w:eastAsia="zh-CN" w:bidi="ar"/>
              </w:rPr>
              <w:t>每月）</w:t>
            </w:r>
          </w:p>
        </w:tc>
        <w:tc>
          <w:tcPr>
            <w:tcW w:w="1790" w:type="dxa"/>
            <w:tcBorders>
              <w:top w:val="single" w:color="auto" w:sz="8" w:space="0"/>
              <w:left w:val="single" w:color="auto" w:sz="4" w:space="0"/>
              <w:bottom w:val="single" w:color="auto" w:sz="4" w:space="0"/>
              <w:right w:val="single" w:color="auto" w:sz="8" w:space="0"/>
            </w:tcBorders>
          </w:tcPr>
          <w:p>
            <w:pPr>
              <w:pStyle w:val="3"/>
              <w:spacing w:line="276" w:lineRule="auto"/>
              <w:jc w:val="left"/>
              <w:rPr>
                <w:rFonts w:hint="eastAsia" w:ascii="Arial" w:hAnsi="Arial" w:eastAsia="仿宋_GB2312"/>
                <w:b/>
                <w:bCs/>
                <w:sz w:val="24"/>
                <w:vertAlign w:val="baseline"/>
                <w:lang w:val="en-US" w:eastAsia="zh-CN"/>
              </w:rPr>
            </w:pPr>
            <w:r>
              <w:rPr>
                <w:rFonts w:hint="eastAsia" w:ascii="Arial" w:hAnsi="Arial" w:eastAsia="仿宋_GB2312"/>
                <w:b/>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2M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4M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6M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8M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10M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16M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20M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30M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40M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50M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80M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lang w:val="en-US" w:eastAsia="zh-CN" w:bidi="ar"/>
              </w:rPr>
            </w:pPr>
            <w:r>
              <w:rPr>
                <w:rStyle w:val="40"/>
                <w:rFonts w:hint="eastAsia"/>
                <w:lang w:val="en-US" w:eastAsia="zh-CN" w:bidi="ar"/>
              </w:rPr>
              <w:t>100M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150M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200M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300M</w:t>
            </w:r>
          </w:p>
        </w:tc>
        <w:tc>
          <w:tcPr>
            <w:tcW w:w="2448" w:type="dxa"/>
            <w:tcBorders>
              <w:top w:val="single" w:color="auto" w:sz="4" w:space="0"/>
              <w:left w:val="single" w:color="auto" w:sz="4" w:space="0"/>
              <w:bottom w:val="single" w:color="auto" w:sz="4"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4"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4" w:space="0"/>
              <w:right w:val="single" w:color="auto" w:sz="8" w:space="0"/>
            </w:tcBorders>
          </w:tcPr>
          <w:p>
            <w:pPr>
              <w:pStyle w:val="3"/>
              <w:spacing w:line="276" w:lineRule="auto"/>
              <w:jc w:val="left"/>
              <w:rPr>
                <w:rFonts w:ascii="Arial" w:hAnsi="Arial" w:eastAsia="仿宋_GB2312"/>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jc w:val="center"/>
              <w:textAlignment w:val="center"/>
              <w:rPr>
                <w:rStyle w:val="40"/>
                <w:rFonts w:hint="default"/>
                <w:lang w:val="en-US" w:eastAsia="zh-CN" w:bidi="ar"/>
              </w:rPr>
            </w:pPr>
            <w:r>
              <w:rPr>
                <w:rStyle w:val="40"/>
                <w:rFonts w:hint="eastAsia"/>
                <w:lang w:val="en-US" w:eastAsia="zh-CN" w:bidi="ar"/>
              </w:rPr>
              <w:t>500M</w:t>
            </w:r>
          </w:p>
        </w:tc>
        <w:tc>
          <w:tcPr>
            <w:tcW w:w="2448" w:type="dxa"/>
            <w:tcBorders>
              <w:top w:val="single" w:color="auto" w:sz="4" w:space="0"/>
              <w:left w:val="single" w:color="auto" w:sz="4" w:space="0"/>
              <w:bottom w:val="single" w:color="auto" w:sz="8" w:space="0"/>
              <w:right w:val="single" w:color="auto" w:sz="4" w:space="0"/>
            </w:tcBorders>
          </w:tcPr>
          <w:p>
            <w:pPr>
              <w:pStyle w:val="3"/>
              <w:spacing w:line="276" w:lineRule="auto"/>
              <w:jc w:val="center"/>
              <w:rPr>
                <w:rFonts w:ascii="Arial" w:hAnsi="Arial" w:eastAsia="仿宋_GB2312"/>
                <w:sz w:val="24"/>
                <w:vertAlign w:val="baseline"/>
              </w:rPr>
            </w:pPr>
          </w:p>
        </w:tc>
        <w:tc>
          <w:tcPr>
            <w:tcW w:w="2050" w:type="dxa"/>
            <w:tcBorders>
              <w:top w:val="single" w:color="auto" w:sz="4" w:space="0"/>
              <w:left w:val="single" w:color="auto" w:sz="4" w:space="0"/>
              <w:bottom w:val="single" w:color="auto" w:sz="8" w:space="0"/>
              <w:right w:val="single" w:color="auto" w:sz="4" w:space="0"/>
            </w:tcBorders>
            <w:vAlign w:val="top"/>
          </w:tcPr>
          <w:p>
            <w:pPr>
              <w:pStyle w:val="3"/>
              <w:spacing w:line="276" w:lineRule="auto"/>
              <w:ind w:firstLine="420" w:firstLineChars="0"/>
              <w:jc w:val="center"/>
              <w:rPr>
                <w:rFonts w:hint="eastAsia" w:ascii="Arial" w:hAnsi="Arial" w:eastAsia="宋体" w:cs="Arial"/>
                <w:color w:val="000000"/>
                <w:kern w:val="0"/>
                <w:sz w:val="20"/>
                <w:szCs w:val="20"/>
                <w:lang w:val="en-US" w:eastAsia="zh-CN" w:bidi="ar-SA"/>
              </w:rPr>
            </w:pPr>
          </w:p>
        </w:tc>
        <w:tc>
          <w:tcPr>
            <w:tcW w:w="1790" w:type="dxa"/>
            <w:tcBorders>
              <w:top w:val="single" w:color="auto" w:sz="4" w:space="0"/>
              <w:left w:val="single" w:color="auto" w:sz="4" w:space="0"/>
              <w:bottom w:val="single" w:color="auto" w:sz="8" w:space="0"/>
              <w:right w:val="single" w:color="auto" w:sz="8" w:space="0"/>
            </w:tcBorders>
          </w:tcPr>
          <w:p>
            <w:pPr>
              <w:pStyle w:val="3"/>
              <w:spacing w:line="276" w:lineRule="auto"/>
              <w:jc w:val="left"/>
              <w:rPr>
                <w:rFonts w:ascii="Arial" w:hAnsi="Arial" w:eastAsia="仿宋_GB2312"/>
                <w:sz w:val="24"/>
                <w:vertAlign w:val="baseline"/>
              </w:rPr>
            </w:pPr>
          </w:p>
        </w:tc>
      </w:tr>
    </w:tbl>
    <w:p>
      <w:pPr>
        <w:pStyle w:val="3"/>
        <w:spacing w:line="276" w:lineRule="auto"/>
        <w:ind w:firstLine="0"/>
        <w:jc w:val="left"/>
        <w:rPr>
          <w:rFonts w:ascii="Arial" w:hAnsi="Arial" w:eastAsia="仿宋_GB2312"/>
          <w:sz w:val="24"/>
        </w:rPr>
      </w:pPr>
    </w:p>
    <w:p>
      <w:pPr>
        <w:pStyle w:val="3"/>
        <w:spacing w:line="276" w:lineRule="auto"/>
        <w:ind w:firstLine="0"/>
        <w:rPr>
          <w:rFonts w:hint="eastAsia" w:ascii="Arial" w:hAnsi="Arial" w:eastAsia="仿宋_GB2312" w:cs="Arial"/>
          <w:sz w:val="24"/>
          <w:lang w:val="en-US" w:eastAsia="zh-CN"/>
        </w:rPr>
      </w:pPr>
      <w:r>
        <w:rPr>
          <w:rFonts w:ascii="Arial" w:hAnsi="Arial" w:eastAsia="仿宋_GB2312" w:cs="Arial"/>
          <w:sz w:val="24"/>
        </w:rPr>
        <w:t>项目编号：</w:t>
      </w:r>
      <w:r>
        <w:rPr>
          <w:rFonts w:hint="eastAsia" w:ascii="Arial" w:hAnsi="Arial" w:eastAsia="仿宋_GB2312" w:cs="Arial"/>
          <w:sz w:val="24"/>
          <w:lang w:val="en-US" w:eastAsia="zh-CN"/>
        </w:rPr>
        <w:t>3</w:t>
      </w:r>
    </w:p>
    <w:p>
      <w:pPr>
        <w:pStyle w:val="3"/>
        <w:spacing w:line="276" w:lineRule="auto"/>
        <w:ind w:firstLine="0"/>
        <w:jc w:val="left"/>
        <w:rPr>
          <w:rFonts w:hint="default" w:ascii="Arial" w:hAnsi="Arial" w:eastAsia="仿宋_GB2312" w:cs="Arial"/>
          <w:sz w:val="24"/>
          <w:lang w:val="en-US" w:eastAsia="zh-CN"/>
        </w:rPr>
      </w:pPr>
      <w:r>
        <w:rPr>
          <w:rFonts w:ascii="Arial" w:hAnsi="Arial" w:eastAsia="仿宋_GB2312" w:cs="Arial"/>
          <w:sz w:val="24"/>
        </w:rPr>
        <w:t>项目名称：</w:t>
      </w:r>
      <w:r>
        <w:rPr>
          <w:rFonts w:hint="eastAsia" w:ascii="Arial" w:hAnsi="Arial" w:eastAsia="仿宋_GB2312" w:cs="Arial"/>
          <w:sz w:val="24"/>
          <w:lang w:val="en-US" w:eastAsia="zh-CN"/>
        </w:rPr>
        <w:t>深圳本地互联网出口IP地址（免费数量以外）</w:t>
      </w:r>
    </w:p>
    <w:p>
      <w:pPr>
        <w:pStyle w:val="3"/>
        <w:spacing w:line="276" w:lineRule="auto"/>
        <w:ind w:firstLine="0"/>
        <w:jc w:val="left"/>
        <w:rPr>
          <w:rFonts w:hint="eastAsia" w:ascii="Arial" w:hAnsi="Arial" w:eastAsia="仿宋_GB2312"/>
          <w:sz w:val="24"/>
          <w:lang w:val="en-US" w:eastAsia="zh-CN"/>
        </w:rPr>
      </w:pPr>
      <w:r>
        <w:rPr>
          <w:rFonts w:hint="eastAsia" w:ascii="Arial" w:hAnsi="Arial" w:eastAsia="仿宋_GB2312"/>
          <w:sz w:val="24"/>
          <w:lang w:val="en-US" w:eastAsia="zh-CN"/>
        </w:rPr>
        <w:t>备注</w:t>
      </w:r>
      <w:r>
        <w:rPr>
          <w:rFonts w:ascii="Arial" w:hAnsi="Arial" w:eastAsia="仿宋_GB2312"/>
          <w:sz w:val="24"/>
        </w:rPr>
        <w:t>：</w:t>
      </w:r>
      <w:r>
        <w:rPr>
          <w:rFonts w:hint="eastAsia" w:ascii="Arial" w:hAnsi="Arial" w:eastAsia="仿宋_GB2312"/>
          <w:sz w:val="24"/>
          <w:lang w:val="en-US" w:eastAsia="zh-CN"/>
        </w:rPr>
        <w:t>如有其他免费赠送，以合同约定为准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8" w:space="0"/>
              <w:left w:val="single" w:color="auto" w:sz="8" w:space="0"/>
            </w:tcBorders>
          </w:tcPr>
          <w:p>
            <w:pPr>
              <w:adjustRightInd w:val="0"/>
              <w:snapToGrid w:val="0"/>
              <w:spacing w:before="120" w:beforeLines="50" w:line="276" w:lineRule="auto"/>
              <w:jc w:val="center"/>
              <w:rPr>
                <w:rFonts w:hint="eastAsia" w:ascii="Arial" w:hAnsi="Arial" w:eastAsia="仿宋_GB2312" w:cs="Arial"/>
                <w:b/>
                <w:bCs/>
                <w:sz w:val="24"/>
                <w:vertAlign w:val="baseline"/>
                <w:lang w:val="en-US" w:eastAsia="zh-CN"/>
              </w:rPr>
            </w:pPr>
            <w:r>
              <w:rPr>
                <w:rFonts w:hint="eastAsia" w:ascii="Arial" w:hAnsi="Arial" w:eastAsia="仿宋_GB2312" w:cs="Arial"/>
                <w:b/>
                <w:bCs/>
                <w:sz w:val="24"/>
                <w:vertAlign w:val="baseline"/>
                <w:lang w:val="en-US" w:eastAsia="zh-CN"/>
              </w:rPr>
              <w:t>类型</w:t>
            </w:r>
          </w:p>
        </w:tc>
        <w:tc>
          <w:tcPr>
            <w:tcW w:w="2407" w:type="dxa"/>
            <w:tcBorders>
              <w:top w:val="single" w:color="auto" w:sz="8" w:space="0"/>
            </w:tcBorders>
          </w:tcPr>
          <w:p>
            <w:pPr>
              <w:adjustRightInd w:val="0"/>
              <w:snapToGrid w:val="0"/>
              <w:spacing w:before="120" w:beforeLines="50" w:line="276" w:lineRule="auto"/>
              <w:jc w:val="center"/>
              <w:rPr>
                <w:rFonts w:hint="eastAsia" w:ascii="Arial" w:hAnsi="Arial" w:eastAsia="仿宋_GB2312" w:cs="Arial"/>
                <w:b/>
                <w:bCs/>
                <w:sz w:val="24"/>
                <w:vertAlign w:val="baseline"/>
                <w:lang w:val="en-US" w:eastAsia="zh-CN"/>
              </w:rPr>
            </w:pPr>
            <w:r>
              <w:rPr>
                <w:rFonts w:hint="eastAsia" w:ascii="Arial" w:hAnsi="Arial" w:eastAsia="仿宋_GB2312" w:cs="Arial"/>
                <w:b/>
                <w:bCs/>
                <w:sz w:val="24"/>
                <w:vertAlign w:val="baseline"/>
                <w:lang w:val="en-US" w:eastAsia="zh-CN"/>
              </w:rPr>
              <w:t>单位</w:t>
            </w:r>
          </w:p>
        </w:tc>
        <w:tc>
          <w:tcPr>
            <w:tcW w:w="2407" w:type="dxa"/>
            <w:tcBorders>
              <w:top w:val="single" w:color="auto" w:sz="8" w:space="0"/>
            </w:tcBorders>
          </w:tcPr>
          <w:p>
            <w:pPr>
              <w:adjustRightInd w:val="0"/>
              <w:snapToGrid w:val="0"/>
              <w:spacing w:before="120" w:beforeLines="50" w:line="276" w:lineRule="auto"/>
              <w:jc w:val="center"/>
              <w:rPr>
                <w:rFonts w:hint="eastAsia" w:ascii="Arial" w:hAnsi="Arial" w:eastAsia="仿宋_GB2312" w:cs="Arial"/>
                <w:b/>
                <w:bCs/>
                <w:sz w:val="24"/>
                <w:vertAlign w:val="baseline"/>
                <w:lang w:val="en-US" w:eastAsia="zh-CN"/>
              </w:rPr>
            </w:pPr>
            <w:r>
              <w:rPr>
                <w:rFonts w:hint="eastAsia" w:ascii="Arial" w:hAnsi="Arial" w:eastAsia="仿宋_GB2312" w:cs="Arial"/>
                <w:b/>
                <w:bCs/>
                <w:sz w:val="24"/>
                <w:vertAlign w:val="baseline"/>
                <w:lang w:val="en-US" w:eastAsia="zh-CN"/>
              </w:rPr>
              <w:t>月租</w:t>
            </w:r>
          </w:p>
        </w:tc>
        <w:tc>
          <w:tcPr>
            <w:tcW w:w="2407" w:type="dxa"/>
            <w:tcBorders>
              <w:top w:val="single" w:color="auto" w:sz="8" w:space="0"/>
              <w:right w:val="single" w:color="auto" w:sz="8" w:space="0"/>
            </w:tcBorders>
          </w:tcPr>
          <w:p>
            <w:pPr>
              <w:adjustRightInd w:val="0"/>
              <w:snapToGrid w:val="0"/>
              <w:spacing w:before="120" w:beforeLines="50" w:line="276" w:lineRule="auto"/>
              <w:jc w:val="center"/>
              <w:rPr>
                <w:rFonts w:hint="eastAsia" w:ascii="Arial" w:hAnsi="Arial" w:eastAsia="仿宋_GB2312" w:cs="Arial"/>
                <w:b/>
                <w:bCs/>
                <w:sz w:val="24"/>
                <w:vertAlign w:val="baseline"/>
                <w:lang w:val="en-US" w:eastAsia="zh-CN"/>
              </w:rPr>
            </w:pPr>
            <w:r>
              <w:rPr>
                <w:rFonts w:hint="eastAsia" w:ascii="Arial" w:hAnsi="Arial" w:eastAsia="仿宋_GB2312" w:cs="Arial"/>
                <w:b/>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left w:val="single" w:color="auto" w:sz="8" w:space="0"/>
            </w:tcBorders>
          </w:tcPr>
          <w:p>
            <w:pPr>
              <w:adjustRightInd w:val="0"/>
              <w:snapToGrid w:val="0"/>
              <w:spacing w:before="120" w:beforeLines="50" w:line="276" w:lineRule="auto"/>
              <w:jc w:val="center"/>
              <w:rPr>
                <w:rFonts w:hint="default" w:ascii="Arial" w:hAnsi="Arial" w:eastAsia="仿宋_GB2312" w:cs="Arial"/>
                <w:sz w:val="24"/>
                <w:vertAlign w:val="baseline"/>
                <w:lang w:val="en-US" w:eastAsia="zh-CN"/>
              </w:rPr>
            </w:pPr>
            <w:r>
              <w:rPr>
                <w:rFonts w:hint="eastAsia" w:ascii="Arial" w:hAnsi="Arial" w:eastAsia="仿宋_GB2312" w:cs="Arial"/>
                <w:sz w:val="24"/>
                <w:vertAlign w:val="baseline"/>
                <w:lang w:val="en-US" w:eastAsia="zh-CN"/>
              </w:rPr>
              <w:t>IPV4</w:t>
            </w:r>
          </w:p>
        </w:tc>
        <w:tc>
          <w:tcPr>
            <w:tcW w:w="2407" w:type="dxa"/>
          </w:tcPr>
          <w:p>
            <w:pPr>
              <w:adjustRightInd w:val="0"/>
              <w:snapToGrid w:val="0"/>
              <w:spacing w:before="120" w:beforeLines="50" w:line="276" w:lineRule="auto"/>
              <w:jc w:val="left"/>
              <w:rPr>
                <w:rFonts w:ascii="Arial" w:hAnsi="Arial" w:eastAsia="仿宋_GB2312" w:cs="Arial"/>
                <w:sz w:val="24"/>
                <w:vertAlign w:val="baseline"/>
              </w:rPr>
            </w:pPr>
          </w:p>
        </w:tc>
        <w:tc>
          <w:tcPr>
            <w:tcW w:w="2407" w:type="dxa"/>
          </w:tcPr>
          <w:p>
            <w:pPr>
              <w:adjustRightInd w:val="0"/>
              <w:snapToGrid w:val="0"/>
              <w:spacing w:before="120" w:beforeLines="50" w:line="276" w:lineRule="auto"/>
              <w:jc w:val="left"/>
              <w:rPr>
                <w:rFonts w:ascii="Arial" w:hAnsi="Arial" w:eastAsia="仿宋_GB2312" w:cs="Arial"/>
                <w:sz w:val="24"/>
                <w:vertAlign w:val="baseline"/>
              </w:rPr>
            </w:pPr>
          </w:p>
        </w:tc>
        <w:tc>
          <w:tcPr>
            <w:tcW w:w="2407" w:type="dxa"/>
            <w:tcBorders>
              <w:right w:val="single" w:color="auto" w:sz="8" w:space="0"/>
            </w:tcBorders>
          </w:tcPr>
          <w:p>
            <w:pPr>
              <w:adjustRightInd w:val="0"/>
              <w:snapToGrid w:val="0"/>
              <w:spacing w:before="120" w:beforeLines="50" w:line="276" w:lineRule="auto"/>
              <w:jc w:val="left"/>
              <w:rPr>
                <w:rFonts w:ascii="Arial" w:hAnsi="Arial" w:eastAsia="仿宋_GB2312" w:cs="Arial"/>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left w:val="single" w:color="auto" w:sz="8" w:space="0"/>
              <w:bottom w:val="single" w:color="auto" w:sz="8" w:space="0"/>
            </w:tcBorders>
          </w:tcPr>
          <w:p>
            <w:pPr>
              <w:adjustRightInd w:val="0"/>
              <w:snapToGrid w:val="0"/>
              <w:spacing w:before="120" w:beforeLines="50" w:line="276" w:lineRule="auto"/>
              <w:jc w:val="center"/>
              <w:rPr>
                <w:rFonts w:hint="default" w:ascii="Arial" w:hAnsi="Arial" w:eastAsia="仿宋_GB2312" w:cs="Arial"/>
                <w:sz w:val="24"/>
                <w:vertAlign w:val="baseline"/>
                <w:lang w:val="en-US" w:eastAsia="zh-CN"/>
              </w:rPr>
            </w:pPr>
            <w:r>
              <w:rPr>
                <w:rFonts w:hint="eastAsia" w:ascii="Arial" w:hAnsi="Arial" w:eastAsia="仿宋_GB2312" w:cs="Arial"/>
                <w:sz w:val="24"/>
                <w:vertAlign w:val="baseline"/>
                <w:lang w:val="en-US" w:eastAsia="zh-CN"/>
              </w:rPr>
              <w:t>IPV6</w:t>
            </w:r>
          </w:p>
        </w:tc>
        <w:tc>
          <w:tcPr>
            <w:tcW w:w="2407" w:type="dxa"/>
            <w:tcBorders>
              <w:bottom w:val="single" w:color="auto" w:sz="8" w:space="0"/>
            </w:tcBorders>
          </w:tcPr>
          <w:p>
            <w:pPr>
              <w:adjustRightInd w:val="0"/>
              <w:snapToGrid w:val="0"/>
              <w:spacing w:before="120" w:beforeLines="50" w:line="276" w:lineRule="auto"/>
              <w:jc w:val="left"/>
              <w:rPr>
                <w:rFonts w:ascii="Arial" w:hAnsi="Arial" w:eastAsia="仿宋_GB2312" w:cs="Arial"/>
                <w:sz w:val="24"/>
                <w:vertAlign w:val="baseline"/>
              </w:rPr>
            </w:pPr>
          </w:p>
        </w:tc>
        <w:tc>
          <w:tcPr>
            <w:tcW w:w="2407" w:type="dxa"/>
            <w:tcBorders>
              <w:bottom w:val="single" w:color="auto" w:sz="8" w:space="0"/>
            </w:tcBorders>
          </w:tcPr>
          <w:p>
            <w:pPr>
              <w:adjustRightInd w:val="0"/>
              <w:snapToGrid w:val="0"/>
              <w:spacing w:before="120" w:beforeLines="50" w:line="276" w:lineRule="auto"/>
              <w:jc w:val="left"/>
              <w:rPr>
                <w:rFonts w:ascii="Arial" w:hAnsi="Arial" w:eastAsia="仿宋_GB2312" w:cs="Arial"/>
                <w:sz w:val="24"/>
                <w:vertAlign w:val="baseline"/>
              </w:rPr>
            </w:pPr>
          </w:p>
        </w:tc>
        <w:tc>
          <w:tcPr>
            <w:tcW w:w="2407" w:type="dxa"/>
            <w:tcBorders>
              <w:bottom w:val="single" w:color="auto" w:sz="8" w:space="0"/>
              <w:right w:val="single" w:color="auto" w:sz="8" w:space="0"/>
            </w:tcBorders>
          </w:tcPr>
          <w:p>
            <w:pPr>
              <w:adjustRightInd w:val="0"/>
              <w:snapToGrid w:val="0"/>
              <w:spacing w:before="120" w:beforeLines="50" w:line="276" w:lineRule="auto"/>
              <w:jc w:val="left"/>
              <w:rPr>
                <w:rFonts w:ascii="Arial" w:hAnsi="Arial" w:eastAsia="仿宋_GB2312" w:cs="Arial"/>
                <w:sz w:val="24"/>
                <w:vertAlign w:val="baseline"/>
              </w:rPr>
            </w:pPr>
          </w:p>
        </w:tc>
      </w:tr>
    </w:tbl>
    <w:p>
      <w:pPr>
        <w:adjustRightInd w:val="0"/>
        <w:snapToGrid w:val="0"/>
        <w:spacing w:before="120" w:beforeLines="50" w:line="276" w:lineRule="auto"/>
        <w:jc w:val="left"/>
        <w:rPr>
          <w:rFonts w:ascii="Arial" w:hAnsi="Arial" w:eastAsia="仿宋_GB2312" w:cs="Arial"/>
          <w:sz w:val="24"/>
        </w:rPr>
      </w:pPr>
    </w:p>
    <w:p>
      <w:pPr>
        <w:adjustRightInd w:val="0"/>
        <w:snapToGrid w:val="0"/>
        <w:spacing w:before="120" w:beforeLines="50" w:line="276" w:lineRule="auto"/>
        <w:jc w:val="left"/>
        <w:rPr>
          <w:rFonts w:ascii="仿宋" w:hAnsi="仿宋" w:eastAsia="仿宋" w:cs="仿宋"/>
          <w:sz w:val="24"/>
        </w:rPr>
      </w:pPr>
      <w:r>
        <w:rPr>
          <w:rFonts w:hint="eastAsia" w:ascii="仿宋" w:hAnsi="仿宋" w:eastAsia="仿宋" w:cs="仿宋"/>
          <w:sz w:val="24"/>
        </w:rPr>
        <w:t>注：</w:t>
      </w:r>
    </w:p>
    <w:p>
      <w:pPr>
        <w:numPr>
          <w:ilvl w:val="0"/>
          <w:numId w:val="7"/>
        </w:numPr>
        <w:spacing w:line="276" w:lineRule="auto"/>
        <w:rPr>
          <w:rFonts w:ascii="仿宋" w:hAnsi="仿宋" w:eastAsia="仿宋" w:cs="仿宋"/>
          <w:sz w:val="24"/>
        </w:rPr>
      </w:pPr>
      <w:r>
        <w:rPr>
          <w:rFonts w:hint="eastAsia" w:ascii="仿宋" w:hAnsi="仿宋" w:eastAsia="仿宋" w:cs="仿宋"/>
          <w:b/>
          <w:sz w:val="24"/>
        </w:rPr>
        <w:t>如果不提供分项报价将视为没有实质性响应招标文件；</w:t>
      </w:r>
    </w:p>
    <w:p>
      <w:pPr>
        <w:numPr>
          <w:ilvl w:val="0"/>
          <w:numId w:val="7"/>
        </w:numPr>
        <w:spacing w:line="276" w:lineRule="auto"/>
        <w:rPr>
          <w:rFonts w:ascii="仿宋" w:hAnsi="仿宋" w:eastAsia="仿宋" w:cs="仿宋"/>
          <w:b/>
          <w:sz w:val="24"/>
        </w:rPr>
      </w:pPr>
      <w:r>
        <w:rPr>
          <w:rFonts w:hint="eastAsia" w:ascii="仿宋" w:hAnsi="仿宋" w:eastAsia="仿宋" w:cs="仿宋"/>
          <w:b/>
          <w:sz w:val="24"/>
        </w:rPr>
        <w:t>分项报价表均需提供本表的电子版（</w:t>
      </w:r>
      <w:r>
        <w:rPr>
          <w:rFonts w:hint="eastAsia" w:ascii="仿宋" w:hAnsi="仿宋" w:eastAsia="仿宋" w:cs="仿宋"/>
          <w:sz w:val="24"/>
        </w:rPr>
        <w:t>Excel</w:t>
      </w:r>
      <w:r>
        <w:rPr>
          <w:rFonts w:hint="eastAsia" w:ascii="仿宋" w:hAnsi="仿宋" w:eastAsia="仿宋" w:cs="仿宋"/>
          <w:b/>
          <w:sz w:val="24"/>
        </w:rPr>
        <w:t>格式，可复制），以供统计使用；</w:t>
      </w:r>
    </w:p>
    <w:p>
      <w:pPr>
        <w:numPr>
          <w:ilvl w:val="0"/>
          <w:numId w:val="7"/>
        </w:numPr>
        <w:spacing w:line="276" w:lineRule="auto"/>
        <w:rPr>
          <w:rFonts w:ascii="仿宋" w:hAnsi="仿宋" w:eastAsia="仿宋" w:cs="仿宋"/>
          <w:sz w:val="24"/>
        </w:rPr>
      </w:pPr>
      <w:r>
        <w:rPr>
          <w:rFonts w:hint="eastAsia" w:ascii="仿宋" w:hAnsi="仿宋" w:eastAsia="仿宋" w:cs="仿宋"/>
          <w:sz w:val="24"/>
        </w:rPr>
        <w:t>表格栏目不得空白，报价可填写：“免费”、“已含”等字样，否则视为无效报价；</w:t>
      </w:r>
    </w:p>
    <w:p>
      <w:pPr>
        <w:numPr>
          <w:ilvl w:val="0"/>
          <w:numId w:val="7"/>
        </w:numPr>
        <w:spacing w:line="276" w:lineRule="auto"/>
        <w:rPr>
          <w:rFonts w:ascii="仿宋" w:hAnsi="仿宋" w:eastAsia="仿宋" w:cs="仿宋"/>
          <w:sz w:val="24"/>
        </w:rPr>
      </w:pPr>
      <w:r>
        <w:rPr>
          <w:rFonts w:hint="eastAsia" w:ascii="仿宋" w:hAnsi="仿宋" w:eastAsia="仿宋" w:cs="仿宋"/>
          <w:sz w:val="24"/>
        </w:rPr>
        <w:t>如果按单价计算的结果与总价不一致，以单价为准修正总价；</w:t>
      </w:r>
    </w:p>
    <w:p>
      <w:pPr>
        <w:numPr>
          <w:ilvl w:val="0"/>
          <w:numId w:val="7"/>
        </w:numPr>
        <w:spacing w:line="276" w:lineRule="auto"/>
        <w:rPr>
          <w:rFonts w:ascii="仿宋" w:hAnsi="仿宋" w:eastAsia="仿宋" w:cs="仿宋"/>
          <w:sz w:val="24"/>
        </w:rPr>
      </w:pPr>
      <w:r>
        <w:rPr>
          <w:rFonts w:hint="eastAsia" w:ascii="仿宋" w:hAnsi="仿宋" w:eastAsia="仿宋" w:cs="仿宋"/>
          <w:sz w:val="24"/>
        </w:rPr>
        <w:t>投标人可根据实际情况自行扩展表格细项。</w:t>
      </w:r>
    </w:p>
    <w:p>
      <w:pPr>
        <w:pStyle w:val="31"/>
        <w:adjustRightInd/>
        <w:snapToGrid/>
        <w:spacing w:after="0"/>
        <w:rPr>
          <w:rFonts w:ascii="仿宋" w:hAnsi="仿宋" w:eastAsia="仿宋" w:cs="仿宋"/>
          <w:u w:val="single"/>
        </w:rPr>
      </w:pPr>
      <w:r>
        <w:rPr>
          <w:rFonts w:hint="eastAsia" w:ascii="仿宋" w:hAnsi="仿宋" w:eastAsia="仿宋" w:cs="仿宋"/>
        </w:rPr>
        <w:t>投标人名称：</w:t>
      </w:r>
      <w:r>
        <w:rPr>
          <w:rFonts w:hint="eastAsia" w:ascii="仿宋" w:hAnsi="仿宋" w:eastAsia="仿宋" w:cs="仿宋"/>
          <w:u w:val="single"/>
        </w:rPr>
        <w:t xml:space="preserve">        公章        </w:t>
      </w:r>
    </w:p>
    <w:p>
      <w:pPr>
        <w:spacing w:line="360" w:lineRule="auto"/>
        <w:rPr>
          <w:rFonts w:ascii="仿宋" w:hAnsi="仿宋" w:eastAsia="仿宋" w:cs="仿宋"/>
          <w:sz w:val="24"/>
          <w:u w:val="single"/>
        </w:rPr>
      </w:pPr>
      <w:r>
        <w:rPr>
          <w:rFonts w:hint="eastAsia" w:ascii="仿宋" w:hAnsi="仿宋" w:eastAsia="仿宋" w:cs="仿宋"/>
          <w:sz w:val="24"/>
        </w:rPr>
        <w:t>法定代表人或授权代表：</w:t>
      </w:r>
      <w:r>
        <w:rPr>
          <w:rFonts w:hint="eastAsia" w:ascii="仿宋" w:hAnsi="仿宋" w:eastAsia="仿宋" w:cs="仿宋"/>
          <w:sz w:val="24"/>
          <w:u w:val="single"/>
        </w:rPr>
        <w:t xml:space="preserve">          签字        </w:t>
      </w:r>
    </w:p>
    <w:p>
      <w:pPr>
        <w:pStyle w:val="31"/>
        <w:adjustRightInd/>
        <w:snapToGrid/>
        <w:spacing w:after="0"/>
        <w:rPr>
          <w:rFonts w:ascii="仿宋" w:hAnsi="仿宋" w:eastAsia="仿宋" w:cs="仿宋"/>
          <w:u w:val="single"/>
        </w:rPr>
      </w:pPr>
      <w:r>
        <w:rPr>
          <w:rFonts w:hint="eastAsia" w:ascii="仿宋" w:hAnsi="仿宋" w:eastAsia="仿宋" w:cs="仿宋"/>
        </w:rPr>
        <w:t>日期 ：</w:t>
      </w:r>
      <w:r>
        <w:rPr>
          <w:rFonts w:hint="eastAsia" w:ascii="仿宋" w:hAnsi="仿宋" w:eastAsia="仿宋" w:cs="仿宋"/>
          <w:u w:val="single"/>
        </w:rPr>
        <w:t xml:space="preserve">                         </w:t>
      </w:r>
    </w:p>
    <w:bookmarkEnd w:id="85"/>
    <w:p/>
    <w:p/>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t>附件5 技术规格</w:t>
      </w:r>
      <w:r>
        <w:rPr>
          <w:rFonts w:ascii="Arial" w:hAnsi="Arial" w:eastAsia="黑体" w:cs="Arial"/>
          <w:snapToGrid w:val="0"/>
          <w:spacing w:val="-10"/>
          <w:w w:val="90"/>
          <w:sz w:val="32"/>
          <w:szCs w:val="20"/>
        </w:rPr>
        <w:t>偏离表</w:t>
      </w:r>
    </w:p>
    <w:p>
      <w:pPr>
        <w:pStyle w:val="3"/>
        <w:spacing w:line="360" w:lineRule="auto"/>
        <w:ind w:firstLine="0"/>
        <w:rPr>
          <w:rFonts w:ascii="Arial" w:hAnsi="Arial" w:eastAsia="仿宋_GB2312" w:cs="Arial"/>
          <w:sz w:val="24"/>
        </w:rPr>
      </w:pPr>
      <w:r>
        <w:rPr>
          <w:rFonts w:ascii="Arial" w:hAnsi="Arial" w:eastAsia="仿宋_GB2312" w:cs="Arial"/>
          <w:sz w:val="24"/>
        </w:rPr>
        <w:t>项目编号：</w:t>
      </w:r>
    </w:p>
    <w:p>
      <w:pPr>
        <w:pStyle w:val="3"/>
        <w:spacing w:line="360" w:lineRule="auto"/>
        <w:ind w:firstLine="0"/>
        <w:rPr>
          <w:rFonts w:ascii="Arial" w:hAnsi="Arial" w:eastAsia="仿宋_GB2312" w:cs="Arial"/>
        </w:rPr>
      </w:pPr>
      <w:r>
        <w:rPr>
          <w:rFonts w:ascii="Arial" w:hAnsi="Arial" w:eastAsia="仿宋_GB2312" w:cs="Arial"/>
          <w:sz w:val="24"/>
        </w:rPr>
        <w:t>项目名称：</w:t>
      </w:r>
    </w:p>
    <w:tbl>
      <w:tblPr>
        <w:tblStyle w:val="11"/>
        <w:tblW w:w="96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8"/>
        <w:gridCol w:w="2213"/>
        <w:gridCol w:w="2648"/>
        <w:gridCol w:w="2266"/>
        <w:gridCol w:w="1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778" w:type="dxa"/>
            <w:vAlign w:val="center"/>
          </w:tcPr>
          <w:p>
            <w:pPr>
              <w:snapToGrid w:val="0"/>
              <w:spacing w:before="240" w:beforeLines="100" w:after="240" w:afterLines="100"/>
              <w:jc w:val="center"/>
              <w:rPr>
                <w:rFonts w:ascii="Arial" w:hAnsi="Arial" w:eastAsia="黑体" w:cs="Arial"/>
                <w:sz w:val="24"/>
              </w:rPr>
            </w:pPr>
            <w:r>
              <w:rPr>
                <w:rFonts w:ascii="Arial" w:hAnsi="Arial" w:eastAsia="黑体" w:cs="Arial"/>
                <w:sz w:val="24"/>
              </w:rPr>
              <w:t>序号</w:t>
            </w:r>
          </w:p>
        </w:tc>
        <w:tc>
          <w:tcPr>
            <w:tcW w:w="2213"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招标文件条款号</w:t>
            </w:r>
          </w:p>
        </w:tc>
        <w:tc>
          <w:tcPr>
            <w:tcW w:w="2648"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招标文件服务要求</w:t>
            </w:r>
          </w:p>
        </w:tc>
        <w:tc>
          <w:tcPr>
            <w:tcW w:w="2266"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投标文件响应内容</w:t>
            </w:r>
          </w:p>
        </w:tc>
        <w:tc>
          <w:tcPr>
            <w:tcW w:w="1723"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偏差说明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hint="eastAsia" w:ascii="Arial" w:hAnsi="Arial" w:eastAsia="楷体_GB2312" w:cs="Arial"/>
              </w:rPr>
              <w:t>1</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hint="eastAsia" w:ascii="Arial" w:hAnsi="Arial" w:eastAsia="楷体_GB2312" w:cs="Arial"/>
              </w:rPr>
              <w:t>2</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hint="eastAsia" w:ascii="Arial" w:hAnsi="Arial" w:eastAsia="楷体_GB2312" w:cs="Arial"/>
              </w:rPr>
              <w:t>3</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hint="eastAsia" w:ascii="Arial" w:hAnsi="Arial" w:eastAsia="楷体_GB2312" w:cs="Arial"/>
              </w:rPr>
              <w:t>4</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ascii="Arial" w:hAnsi="Arial" w:eastAsia="楷体_GB2312" w:cs="Arial"/>
              </w:rPr>
              <w:t>5</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ascii="Arial" w:hAnsi="Arial" w:eastAsia="楷体_GB2312" w:cs="Arial"/>
              </w:rPr>
              <w:t>6</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360"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8" w:type="dxa"/>
            <w:vAlign w:val="center"/>
          </w:tcPr>
          <w:p>
            <w:pPr>
              <w:snapToGrid w:val="0"/>
              <w:spacing w:before="240" w:beforeLines="100" w:after="240" w:afterLines="100"/>
              <w:jc w:val="center"/>
              <w:rPr>
                <w:rFonts w:ascii="Arial" w:hAnsi="Arial" w:eastAsia="楷体_GB2312" w:cs="Arial"/>
              </w:rPr>
            </w:pPr>
            <w:r>
              <w:rPr>
                <w:rFonts w:ascii="Arial" w:hAnsi="Arial" w:eastAsia="楷体_GB2312" w:cs="Arial"/>
              </w:rPr>
              <w:t>7</w:t>
            </w:r>
          </w:p>
        </w:tc>
        <w:tc>
          <w:tcPr>
            <w:tcW w:w="2213" w:type="dxa"/>
            <w:vAlign w:val="center"/>
          </w:tcPr>
          <w:p>
            <w:pPr>
              <w:spacing w:line="360" w:lineRule="auto"/>
              <w:jc w:val="center"/>
              <w:rPr>
                <w:rFonts w:ascii="Arial" w:hAnsi="Arial" w:eastAsia="楷体_GB2312" w:cs="Arial"/>
              </w:rPr>
            </w:pPr>
          </w:p>
        </w:tc>
        <w:tc>
          <w:tcPr>
            <w:tcW w:w="2648" w:type="dxa"/>
            <w:vAlign w:val="center"/>
          </w:tcPr>
          <w:p>
            <w:pPr>
              <w:spacing w:line="276" w:lineRule="auto"/>
              <w:jc w:val="center"/>
              <w:rPr>
                <w:rFonts w:ascii="Arial" w:hAnsi="Arial" w:eastAsia="楷体_GB2312" w:cs="Arial"/>
              </w:rPr>
            </w:pPr>
          </w:p>
        </w:tc>
        <w:tc>
          <w:tcPr>
            <w:tcW w:w="2266" w:type="dxa"/>
            <w:vAlign w:val="center"/>
          </w:tcPr>
          <w:p>
            <w:pPr>
              <w:spacing w:line="360" w:lineRule="auto"/>
              <w:jc w:val="center"/>
              <w:rPr>
                <w:rFonts w:ascii="Arial" w:hAnsi="Arial" w:eastAsia="楷体_GB2312" w:cs="Arial"/>
              </w:rPr>
            </w:pPr>
          </w:p>
        </w:tc>
        <w:tc>
          <w:tcPr>
            <w:tcW w:w="1723" w:type="dxa"/>
            <w:vAlign w:val="center"/>
          </w:tcPr>
          <w:p>
            <w:pPr>
              <w:spacing w:line="360" w:lineRule="auto"/>
              <w:jc w:val="center"/>
              <w:rPr>
                <w:rFonts w:ascii="Arial" w:hAnsi="Arial" w:eastAsia="楷体_GB2312" w:cs="Arial"/>
              </w:rPr>
            </w:pPr>
          </w:p>
        </w:tc>
      </w:tr>
    </w:tbl>
    <w:p>
      <w:pPr>
        <w:adjustRightInd w:val="0"/>
        <w:snapToGrid w:val="0"/>
        <w:spacing w:before="120" w:beforeLines="50" w:line="276" w:lineRule="auto"/>
        <w:jc w:val="left"/>
        <w:rPr>
          <w:rFonts w:ascii="仿宋" w:hAnsi="仿宋" w:eastAsia="仿宋" w:cs="仿宋"/>
          <w:sz w:val="24"/>
        </w:rPr>
      </w:pPr>
      <w:r>
        <w:rPr>
          <w:rFonts w:hint="eastAsia" w:ascii="仿宋" w:hAnsi="仿宋" w:eastAsia="仿宋" w:cs="仿宋"/>
          <w:sz w:val="24"/>
        </w:rPr>
        <w:t>注：</w:t>
      </w:r>
    </w:p>
    <w:p>
      <w:pPr>
        <w:numPr>
          <w:ilvl w:val="0"/>
          <w:numId w:val="8"/>
        </w:numPr>
        <w:spacing w:line="276" w:lineRule="auto"/>
        <w:rPr>
          <w:rFonts w:ascii="仿宋" w:hAnsi="仿宋" w:eastAsia="仿宋" w:cs="仿宋"/>
          <w:sz w:val="24"/>
        </w:rPr>
      </w:pPr>
      <w:r>
        <w:rPr>
          <w:rFonts w:hint="eastAsia" w:ascii="仿宋" w:hAnsi="仿宋" w:eastAsia="仿宋" w:cs="仿宋"/>
          <w:sz w:val="24"/>
        </w:rPr>
        <w:t>投标人需按招标文件第三章“项目需求书”中的要求明确应答，回答应以“满足”或“不满足”等明示承诺开始，列出所投技术服务的具体服务指标，并辅以详细解释。除“满足”项目外，必须在偏差说明一栏中对偏差予以说明，如“无偏离”、“负偏离”或“正偏离”等，如为“负偏离”或“正偏离”，应进行详细说明。除以上“偏差说明”栏中列明的偏差外，投标人无条件接受招标文件规定的所有服务条款；</w:t>
      </w:r>
    </w:p>
    <w:p>
      <w:pPr>
        <w:numPr>
          <w:ilvl w:val="0"/>
          <w:numId w:val="8"/>
        </w:numPr>
        <w:spacing w:line="276" w:lineRule="auto"/>
        <w:rPr>
          <w:rFonts w:ascii="仿宋" w:hAnsi="仿宋" w:eastAsia="仿宋" w:cs="仿宋"/>
          <w:sz w:val="24"/>
        </w:rPr>
      </w:pPr>
      <w:r>
        <w:rPr>
          <w:rFonts w:hint="eastAsia" w:ascii="仿宋" w:hAnsi="仿宋" w:eastAsia="仿宋" w:cs="仿宋"/>
          <w:sz w:val="24"/>
        </w:rPr>
        <w:t>投标人应对故意隐瞒技术服务偏差的行为承担责任；</w:t>
      </w:r>
    </w:p>
    <w:p>
      <w:pPr>
        <w:numPr>
          <w:ilvl w:val="0"/>
          <w:numId w:val="8"/>
        </w:numPr>
        <w:spacing w:line="276" w:lineRule="auto"/>
        <w:rPr>
          <w:rFonts w:ascii="仿宋" w:hAnsi="仿宋" w:eastAsia="仿宋" w:cs="仿宋"/>
          <w:sz w:val="24"/>
        </w:rPr>
      </w:pPr>
      <w:r>
        <w:rPr>
          <w:rFonts w:hint="eastAsia" w:ascii="仿宋" w:hAnsi="仿宋" w:eastAsia="仿宋" w:cs="仿宋"/>
          <w:sz w:val="24"/>
        </w:rPr>
        <w:t>投标人可根据其投标内容进一步细化上述表格，并可增添其它表格或说明以便进一步明确投标内容。</w:t>
      </w:r>
    </w:p>
    <w:p>
      <w:pPr>
        <w:pStyle w:val="31"/>
        <w:numPr>
          <w:ilvl w:val="0"/>
          <w:numId w:val="9"/>
        </w:numPr>
        <w:adjustRightInd/>
        <w:snapToGrid/>
        <w:spacing w:after="0"/>
        <w:rPr>
          <w:rFonts w:ascii="仿宋" w:hAnsi="仿宋" w:eastAsia="仿宋" w:cs="仿宋"/>
          <w:u w:val="single"/>
        </w:rPr>
      </w:pPr>
    </w:p>
    <w:p>
      <w:pPr>
        <w:pStyle w:val="31"/>
        <w:numPr>
          <w:ilvl w:val="0"/>
          <w:numId w:val="9"/>
        </w:numPr>
        <w:adjustRightInd/>
        <w:snapToGrid/>
        <w:spacing w:after="0"/>
        <w:rPr>
          <w:rFonts w:ascii="仿宋" w:hAnsi="仿宋" w:eastAsia="仿宋" w:cs="仿宋"/>
          <w:u w:val="single"/>
        </w:rPr>
      </w:pPr>
      <w:r>
        <w:rPr>
          <w:rFonts w:hint="eastAsia" w:ascii="仿宋" w:hAnsi="仿宋" w:eastAsia="仿宋" w:cs="仿宋"/>
        </w:rPr>
        <w:t>投标人名称：</w:t>
      </w:r>
      <w:r>
        <w:rPr>
          <w:rFonts w:hint="eastAsia" w:ascii="仿宋" w:hAnsi="仿宋" w:eastAsia="仿宋" w:cs="仿宋"/>
          <w:u w:val="single"/>
        </w:rPr>
        <w:t xml:space="preserve">        公章        </w:t>
      </w:r>
    </w:p>
    <w:p>
      <w:pPr>
        <w:numPr>
          <w:ilvl w:val="0"/>
          <w:numId w:val="9"/>
        </w:numPr>
        <w:spacing w:line="360" w:lineRule="auto"/>
        <w:rPr>
          <w:rFonts w:ascii="仿宋" w:hAnsi="仿宋" w:eastAsia="仿宋" w:cs="仿宋"/>
          <w:sz w:val="24"/>
          <w:u w:val="single"/>
        </w:rPr>
      </w:pPr>
      <w:r>
        <w:rPr>
          <w:rFonts w:hint="eastAsia" w:ascii="仿宋" w:hAnsi="仿宋" w:eastAsia="仿宋" w:cs="仿宋"/>
          <w:sz w:val="24"/>
        </w:rPr>
        <w:t>法定代表人或授权代表：</w:t>
      </w:r>
      <w:r>
        <w:rPr>
          <w:rFonts w:hint="eastAsia" w:ascii="仿宋" w:hAnsi="仿宋" w:eastAsia="仿宋" w:cs="仿宋"/>
          <w:sz w:val="24"/>
          <w:u w:val="single"/>
        </w:rPr>
        <w:t xml:space="preserve">          签字        </w:t>
      </w:r>
    </w:p>
    <w:p>
      <w:pPr>
        <w:pStyle w:val="31"/>
        <w:numPr>
          <w:ilvl w:val="0"/>
          <w:numId w:val="9"/>
        </w:numPr>
        <w:adjustRightInd/>
        <w:snapToGrid/>
        <w:spacing w:after="0"/>
        <w:rPr>
          <w:rFonts w:ascii="仿宋" w:hAnsi="仿宋" w:eastAsia="仿宋" w:cs="仿宋"/>
          <w:u w:val="single"/>
        </w:rPr>
      </w:pPr>
      <w:r>
        <w:rPr>
          <w:rFonts w:hint="eastAsia" w:ascii="仿宋" w:hAnsi="仿宋" w:eastAsia="仿宋" w:cs="仿宋"/>
        </w:rPr>
        <w:t>日期 ：</w:t>
      </w:r>
      <w:r>
        <w:rPr>
          <w:rFonts w:hint="eastAsia" w:ascii="仿宋" w:hAnsi="仿宋" w:eastAsia="仿宋" w:cs="仿宋"/>
          <w:u w:val="single"/>
        </w:rPr>
        <w:t xml:space="preserve">                         </w:t>
      </w:r>
    </w:p>
    <w:p>
      <w:pPr>
        <w:pStyle w:val="31"/>
        <w:adjustRightInd/>
        <w:snapToGrid/>
        <w:spacing w:after="0"/>
        <w:rPr>
          <w:rFonts w:ascii="Arial" w:hAnsi="Arial" w:cs="Arial"/>
          <w:u w:val="single"/>
        </w:rPr>
      </w:pP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bookmarkStart w:id="86" w:name="_Toc22715906"/>
      <w:bookmarkStart w:id="87" w:name="_Toc15656654"/>
      <w:r>
        <w:rPr>
          <w:rFonts w:ascii="Arial" w:hAnsi="Arial" w:eastAsia="黑体" w:cs="Arial"/>
          <w:snapToGrid w:val="0"/>
          <w:spacing w:val="-10"/>
          <w:w w:val="90"/>
          <w:sz w:val="32"/>
          <w:szCs w:val="20"/>
        </w:rPr>
        <w:br w:type="page"/>
      </w:r>
      <w:r>
        <w:rPr>
          <w:rFonts w:ascii="Arial" w:hAnsi="Arial" w:eastAsia="黑体" w:cs="Arial"/>
          <w:snapToGrid w:val="0"/>
          <w:spacing w:val="-10"/>
          <w:w w:val="90"/>
          <w:sz w:val="32"/>
          <w:szCs w:val="20"/>
        </w:rPr>
        <w:t>附件</w:t>
      </w:r>
      <w:r>
        <w:rPr>
          <w:rFonts w:hint="eastAsia" w:ascii="Arial" w:hAnsi="Arial" w:eastAsia="黑体" w:cs="Arial"/>
          <w:snapToGrid w:val="0"/>
          <w:spacing w:val="-10"/>
          <w:w w:val="90"/>
          <w:sz w:val="32"/>
          <w:szCs w:val="20"/>
        </w:rPr>
        <w:t xml:space="preserve">6  </w:t>
      </w:r>
      <w:r>
        <w:rPr>
          <w:rFonts w:ascii="Arial" w:hAnsi="Arial" w:eastAsia="黑体" w:cs="Arial"/>
          <w:snapToGrid w:val="0"/>
          <w:spacing w:val="-10"/>
          <w:w w:val="90"/>
          <w:sz w:val="32"/>
          <w:szCs w:val="20"/>
        </w:rPr>
        <w:t>商务条款偏离表</w:t>
      </w:r>
      <w:bookmarkEnd w:id="86"/>
      <w:bookmarkEnd w:id="87"/>
    </w:p>
    <w:p>
      <w:pPr>
        <w:pStyle w:val="3"/>
        <w:spacing w:line="360" w:lineRule="auto"/>
        <w:ind w:firstLine="0"/>
        <w:rPr>
          <w:rFonts w:ascii="Arial" w:hAnsi="Arial" w:eastAsia="仿宋_GB2312" w:cs="Arial"/>
          <w:sz w:val="24"/>
        </w:rPr>
      </w:pPr>
      <w:r>
        <w:rPr>
          <w:rFonts w:ascii="Arial" w:hAnsi="Arial" w:eastAsia="仿宋_GB2312" w:cs="Arial"/>
          <w:sz w:val="24"/>
        </w:rPr>
        <w:t>项目编号：</w:t>
      </w:r>
    </w:p>
    <w:p>
      <w:pPr>
        <w:pStyle w:val="3"/>
        <w:spacing w:line="360" w:lineRule="auto"/>
        <w:ind w:firstLine="0"/>
        <w:rPr>
          <w:rFonts w:ascii="Arial" w:hAnsi="Arial" w:eastAsia="仿宋_GB2312" w:cs="Arial"/>
        </w:rPr>
      </w:pPr>
      <w:r>
        <w:rPr>
          <w:rFonts w:ascii="Arial" w:hAnsi="Arial" w:eastAsia="仿宋_GB2312" w:cs="Arial"/>
          <w:sz w:val="24"/>
        </w:rPr>
        <w:t>项目名称：</w:t>
      </w:r>
    </w:p>
    <w:tbl>
      <w:tblPr>
        <w:tblStyle w:val="11"/>
        <w:tblW w:w="97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1949"/>
        <w:gridCol w:w="2126"/>
        <w:gridCol w:w="200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6" w:type="dxa"/>
            <w:vAlign w:val="center"/>
          </w:tcPr>
          <w:p>
            <w:pPr>
              <w:spacing w:before="120" w:beforeLines="50" w:after="120" w:afterLines="50"/>
              <w:jc w:val="center"/>
              <w:rPr>
                <w:rFonts w:ascii="Arial" w:hAnsi="Arial" w:eastAsia="黑体" w:cs="Arial"/>
                <w:sz w:val="24"/>
              </w:rPr>
            </w:pPr>
            <w:bookmarkStart w:id="88" w:name="_Toc82246204"/>
            <w:bookmarkStart w:id="89" w:name="_Toc80582210"/>
            <w:r>
              <w:rPr>
                <w:rFonts w:ascii="Arial" w:hAnsi="Arial" w:eastAsia="黑体" w:cs="Arial"/>
                <w:sz w:val="24"/>
              </w:rPr>
              <w:t>序号</w:t>
            </w:r>
            <w:bookmarkEnd w:id="88"/>
            <w:bookmarkEnd w:id="89"/>
          </w:p>
        </w:tc>
        <w:tc>
          <w:tcPr>
            <w:tcW w:w="1949" w:type="dxa"/>
            <w:vAlign w:val="center"/>
          </w:tcPr>
          <w:p>
            <w:pPr>
              <w:spacing w:before="120" w:beforeLines="50" w:after="120" w:afterLines="50"/>
              <w:jc w:val="center"/>
              <w:rPr>
                <w:rFonts w:ascii="Arial" w:hAnsi="Arial" w:eastAsia="黑体" w:cs="Arial"/>
                <w:sz w:val="24"/>
              </w:rPr>
            </w:pPr>
            <w:bookmarkStart w:id="90" w:name="_Toc80582211"/>
            <w:bookmarkStart w:id="91" w:name="_Toc82246205"/>
            <w:r>
              <w:rPr>
                <w:rFonts w:ascii="Arial" w:hAnsi="Arial" w:eastAsia="黑体" w:cs="Arial"/>
                <w:sz w:val="24"/>
              </w:rPr>
              <w:t>招标文件条款号</w:t>
            </w:r>
            <w:bookmarkEnd w:id="90"/>
            <w:bookmarkEnd w:id="91"/>
          </w:p>
        </w:tc>
        <w:tc>
          <w:tcPr>
            <w:tcW w:w="2126" w:type="dxa"/>
            <w:vAlign w:val="center"/>
          </w:tcPr>
          <w:p>
            <w:pPr>
              <w:spacing w:before="120" w:beforeLines="50" w:after="120" w:afterLines="50"/>
              <w:jc w:val="center"/>
              <w:rPr>
                <w:rFonts w:ascii="Arial" w:hAnsi="Arial" w:eastAsia="黑体" w:cs="Arial"/>
                <w:sz w:val="24"/>
              </w:rPr>
            </w:pPr>
            <w:bookmarkStart w:id="92" w:name="_Toc82246206"/>
            <w:bookmarkStart w:id="93" w:name="_Toc80582212"/>
            <w:r>
              <w:rPr>
                <w:rFonts w:ascii="Arial" w:hAnsi="Arial" w:eastAsia="黑体" w:cs="Arial"/>
                <w:sz w:val="24"/>
              </w:rPr>
              <w:t>招标文件商务条款</w:t>
            </w:r>
            <w:bookmarkEnd w:id="92"/>
            <w:bookmarkEnd w:id="93"/>
          </w:p>
        </w:tc>
        <w:tc>
          <w:tcPr>
            <w:tcW w:w="2004" w:type="dxa"/>
            <w:vAlign w:val="center"/>
          </w:tcPr>
          <w:p>
            <w:pPr>
              <w:spacing w:before="120" w:beforeLines="50" w:after="120" w:afterLines="50"/>
              <w:jc w:val="center"/>
              <w:rPr>
                <w:rFonts w:ascii="Arial" w:hAnsi="Arial" w:eastAsia="黑体" w:cs="Arial"/>
                <w:sz w:val="24"/>
              </w:rPr>
            </w:pPr>
            <w:bookmarkStart w:id="94" w:name="_Toc82246207"/>
            <w:bookmarkStart w:id="95" w:name="_Toc80582213"/>
            <w:r>
              <w:rPr>
                <w:rFonts w:ascii="Arial" w:hAnsi="Arial" w:eastAsia="黑体" w:cs="Arial"/>
                <w:sz w:val="24"/>
              </w:rPr>
              <w:t>投标文件商务条款</w:t>
            </w:r>
            <w:bookmarkEnd w:id="94"/>
            <w:bookmarkEnd w:id="95"/>
          </w:p>
        </w:tc>
        <w:tc>
          <w:tcPr>
            <w:tcW w:w="2551" w:type="dxa"/>
            <w:vAlign w:val="center"/>
          </w:tcPr>
          <w:p>
            <w:pPr>
              <w:spacing w:before="120" w:beforeLines="50" w:after="120" w:afterLines="50"/>
              <w:jc w:val="center"/>
              <w:rPr>
                <w:rFonts w:ascii="Arial" w:hAnsi="Arial" w:eastAsia="黑体" w:cs="Arial"/>
                <w:sz w:val="24"/>
              </w:rPr>
            </w:pPr>
            <w:bookmarkStart w:id="96" w:name="_Toc82246208"/>
            <w:bookmarkStart w:id="97" w:name="_Toc80582214"/>
            <w:r>
              <w:rPr>
                <w:rFonts w:ascii="Arial" w:hAnsi="Arial" w:eastAsia="黑体" w:cs="Arial"/>
                <w:sz w:val="24"/>
              </w:rPr>
              <w:t>偏差说明</w:t>
            </w:r>
            <w:bookmarkEnd w:id="96"/>
            <w:bookmarkEnd w:id="9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7"/>
              <w:jc w:val="center"/>
              <w:rPr>
                <w:rFonts w:ascii="Arial" w:hAnsi="Arial" w:eastAsia="仿宋_GB2312" w:cs="Arial"/>
              </w:rPr>
            </w:pPr>
            <w:r>
              <w:rPr>
                <w:rFonts w:hint="eastAsia" w:ascii="Arial" w:hAnsi="Arial" w:eastAsia="仿宋_GB2312" w:cs="Arial"/>
              </w:rPr>
              <w:t>1</w:t>
            </w:r>
          </w:p>
        </w:tc>
        <w:tc>
          <w:tcPr>
            <w:tcW w:w="1949" w:type="dxa"/>
            <w:vAlign w:val="center"/>
          </w:tcPr>
          <w:p>
            <w:pPr>
              <w:spacing w:line="360" w:lineRule="auto"/>
              <w:jc w:val="center"/>
              <w:rPr>
                <w:rFonts w:ascii="Arial" w:hAnsi="Arial" w:eastAsia="仿宋_GB2312" w:cs="Arial"/>
              </w:rPr>
            </w:pPr>
          </w:p>
        </w:tc>
        <w:tc>
          <w:tcPr>
            <w:tcW w:w="2126" w:type="dxa"/>
            <w:vAlign w:val="center"/>
          </w:tcPr>
          <w:p>
            <w:pPr>
              <w:pStyle w:val="7"/>
              <w:jc w:val="center"/>
              <w:rPr>
                <w:rFonts w:ascii="Arial" w:hAnsi="Arial" w:eastAsia="仿宋_GB2312" w:cs="Arial"/>
              </w:rPr>
            </w:pPr>
          </w:p>
        </w:tc>
        <w:tc>
          <w:tcPr>
            <w:tcW w:w="2004" w:type="dxa"/>
            <w:vAlign w:val="center"/>
          </w:tcPr>
          <w:p>
            <w:pPr>
              <w:pStyle w:val="7"/>
              <w:jc w:val="center"/>
              <w:rPr>
                <w:rFonts w:ascii="Arial" w:hAnsi="Arial" w:eastAsia="仿宋_GB2312" w:cs="Arial"/>
              </w:rPr>
            </w:pPr>
          </w:p>
        </w:tc>
        <w:tc>
          <w:tcPr>
            <w:tcW w:w="2551" w:type="dxa"/>
            <w:vAlign w:val="center"/>
          </w:tcPr>
          <w:p>
            <w:pPr>
              <w:pStyle w:val="7"/>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7"/>
              <w:jc w:val="center"/>
              <w:rPr>
                <w:rFonts w:ascii="Arial" w:hAnsi="Arial" w:eastAsia="仿宋_GB2312" w:cs="Arial"/>
              </w:rPr>
            </w:pPr>
            <w:r>
              <w:rPr>
                <w:rFonts w:hint="eastAsia" w:ascii="Arial" w:hAnsi="Arial" w:eastAsia="仿宋_GB2312" w:cs="Arial"/>
              </w:rPr>
              <w:t>2</w:t>
            </w:r>
          </w:p>
        </w:tc>
        <w:tc>
          <w:tcPr>
            <w:tcW w:w="1949" w:type="dxa"/>
            <w:vAlign w:val="center"/>
          </w:tcPr>
          <w:p>
            <w:pPr>
              <w:pStyle w:val="7"/>
              <w:jc w:val="center"/>
              <w:rPr>
                <w:rFonts w:ascii="Arial" w:hAnsi="Arial" w:eastAsia="仿宋_GB2312" w:cs="Arial"/>
              </w:rPr>
            </w:pPr>
          </w:p>
        </w:tc>
        <w:tc>
          <w:tcPr>
            <w:tcW w:w="2126" w:type="dxa"/>
            <w:vAlign w:val="center"/>
          </w:tcPr>
          <w:p>
            <w:pPr>
              <w:pStyle w:val="7"/>
              <w:jc w:val="center"/>
              <w:rPr>
                <w:rFonts w:ascii="Arial" w:hAnsi="Arial" w:eastAsia="仿宋_GB2312" w:cs="Arial"/>
              </w:rPr>
            </w:pPr>
          </w:p>
        </w:tc>
        <w:tc>
          <w:tcPr>
            <w:tcW w:w="2004" w:type="dxa"/>
            <w:vAlign w:val="center"/>
          </w:tcPr>
          <w:p>
            <w:pPr>
              <w:pStyle w:val="7"/>
              <w:jc w:val="center"/>
              <w:rPr>
                <w:rFonts w:ascii="Arial" w:hAnsi="Arial" w:eastAsia="仿宋_GB2312" w:cs="Arial"/>
              </w:rPr>
            </w:pPr>
          </w:p>
        </w:tc>
        <w:tc>
          <w:tcPr>
            <w:tcW w:w="2551" w:type="dxa"/>
            <w:vAlign w:val="center"/>
          </w:tcPr>
          <w:p>
            <w:pPr>
              <w:pStyle w:val="7"/>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7"/>
              <w:jc w:val="center"/>
              <w:rPr>
                <w:rFonts w:ascii="Arial" w:hAnsi="Arial" w:eastAsia="仿宋_GB2312" w:cs="Arial"/>
              </w:rPr>
            </w:pPr>
            <w:r>
              <w:rPr>
                <w:rFonts w:hint="eastAsia" w:ascii="Arial" w:hAnsi="Arial" w:eastAsia="仿宋_GB2312" w:cs="Arial"/>
              </w:rPr>
              <w:t>3</w:t>
            </w:r>
          </w:p>
        </w:tc>
        <w:tc>
          <w:tcPr>
            <w:tcW w:w="1949" w:type="dxa"/>
            <w:vAlign w:val="center"/>
          </w:tcPr>
          <w:p>
            <w:pPr>
              <w:pStyle w:val="7"/>
              <w:jc w:val="center"/>
              <w:rPr>
                <w:rFonts w:ascii="Arial" w:hAnsi="Arial" w:eastAsia="仿宋_GB2312" w:cs="Arial"/>
              </w:rPr>
            </w:pPr>
          </w:p>
        </w:tc>
        <w:tc>
          <w:tcPr>
            <w:tcW w:w="2126" w:type="dxa"/>
            <w:vAlign w:val="center"/>
          </w:tcPr>
          <w:p>
            <w:pPr>
              <w:pStyle w:val="7"/>
              <w:jc w:val="center"/>
              <w:rPr>
                <w:rFonts w:ascii="Arial" w:hAnsi="Arial" w:eastAsia="仿宋_GB2312" w:cs="Arial"/>
              </w:rPr>
            </w:pPr>
          </w:p>
        </w:tc>
        <w:tc>
          <w:tcPr>
            <w:tcW w:w="2004" w:type="dxa"/>
            <w:vAlign w:val="center"/>
          </w:tcPr>
          <w:p>
            <w:pPr>
              <w:pStyle w:val="7"/>
              <w:jc w:val="center"/>
              <w:rPr>
                <w:rFonts w:ascii="Arial" w:hAnsi="Arial" w:eastAsia="仿宋_GB2312" w:cs="Arial"/>
              </w:rPr>
            </w:pPr>
          </w:p>
        </w:tc>
        <w:tc>
          <w:tcPr>
            <w:tcW w:w="2551" w:type="dxa"/>
            <w:vAlign w:val="center"/>
          </w:tcPr>
          <w:p>
            <w:pPr>
              <w:pStyle w:val="7"/>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7"/>
              <w:jc w:val="center"/>
              <w:rPr>
                <w:rFonts w:ascii="Arial" w:hAnsi="Arial" w:eastAsia="仿宋_GB2312" w:cs="Arial"/>
              </w:rPr>
            </w:pPr>
            <w:r>
              <w:rPr>
                <w:rFonts w:ascii="Arial" w:hAnsi="Arial" w:eastAsia="仿宋_GB2312" w:cs="Arial"/>
              </w:rPr>
              <w:t>…</w:t>
            </w:r>
          </w:p>
        </w:tc>
        <w:tc>
          <w:tcPr>
            <w:tcW w:w="1949" w:type="dxa"/>
            <w:vAlign w:val="center"/>
          </w:tcPr>
          <w:p>
            <w:pPr>
              <w:pStyle w:val="7"/>
              <w:jc w:val="center"/>
              <w:rPr>
                <w:rFonts w:ascii="Arial" w:hAnsi="Arial" w:eastAsia="仿宋_GB2312" w:cs="Arial"/>
              </w:rPr>
            </w:pPr>
          </w:p>
        </w:tc>
        <w:tc>
          <w:tcPr>
            <w:tcW w:w="2126" w:type="dxa"/>
            <w:vAlign w:val="center"/>
          </w:tcPr>
          <w:p>
            <w:pPr>
              <w:pStyle w:val="7"/>
              <w:jc w:val="center"/>
              <w:rPr>
                <w:rFonts w:ascii="Arial" w:hAnsi="Arial" w:eastAsia="仿宋_GB2312" w:cs="Arial"/>
              </w:rPr>
            </w:pPr>
          </w:p>
        </w:tc>
        <w:tc>
          <w:tcPr>
            <w:tcW w:w="2004" w:type="dxa"/>
            <w:vAlign w:val="center"/>
          </w:tcPr>
          <w:p>
            <w:pPr>
              <w:pStyle w:val="7"/>
              <w:jc w:val="center"/>
              <w:rPr>
                <w:rFonts w:ascii="Arial" w:hAnsi="Arial" w:eastAsia="仿宋_GB2312" w:cs="Arial"/>
              </w:rPr>
            </w:pPr>
          </w:p>
        </w:tc>
        <w:tc>
          <w:tcPr>
            <w:tcW w:w="2551" w:type="dxa"/>
            <w:vAlign w:val="center"/>
          </w:tcPr>
          <w:p>
            <w:pPr>
              <w:pStyle w:val="7"/>
              <w:jc w:val="center"/>
              <w:rPr>
                <w:rFonts w:ascii="Arial" w:hAnsi="Arial" w:eastAsia="仿宋_GB2312" w:cs="Arial"/>
              </w:rPr>
            </w:pPr>
          </w:p>
        </w:tc>
      </w:tr>
    </w:tbl>
    <w:p>
      <w:pPr>
        <w:adjustRightInd w:val="0"/>
        <w:snapToGrid w:val="0"/>
        <w:spacing w:before="120" w:beforeLines="50" w:line="276" w:lineRule="auto"/>
        <w:jc w:val="left"/>
        <w:rPr>
          <w:rFonts w:ascii="仿宋" w:hAnsi="仿宋" w:eastAsia="仿宋" w:cs="仿宋"/>
          <w:sz w:val="24"/>
        </w:rPr>
      </w:pPr>
      <w:r>
        <w:rPr>
          <w:rFonts w:hint="eastAsia" w:ascii="仿宋" w:hAnsi="仿宋" w:eastAsia="仿宋" w:cs="仿宋"/>
          <w:sz w:val="24"/>
        </w:rPr>
        <w:t>注：</w:t>
      </w:r>
    </w:p>
    <w:p>
      <w:pPr>
        <w:numPr>
          <w:ilvl w:val="0"/>
          <w:numId w:val="10"/>
        </w:numPr>
        <w:spacing w:line="276" w:lineRule="auto"/>
        <w:rPr>
          <w:rFonts w:ascii="仿宋" w:hAnsi="仿宋" w:eastAsia="仿宋" w:cs="仿宋"/>
          <w:sz w:val="24"/>
        </w:rPr>
      </w:pPr>
      <w:r>
        <w:rPr>
          <w:rFonts w:hint="eastAsia" w:ascii="仿宋" w:hAnsi="仿宋" w:eastAsia="仿宋" w:cs="仿宋"/>
          <w:sz w:val="24"/>
        </w:rPr>
        <w:t>投标人需按招标文件第四章“合同主要条款及格式”中的要求逐条应答，回答应以“满足”或“不满足”等明示承诺开始，列出所投技术服务的具体商务条款并辅以详细解释。除“满足”项目外，必须在偏差说明一栏中对偏差予以说明，如“无偏离”、“负偏离”或“正偏离”等，如为“负偏离”或“正偏离”，应进行详细说明。</w:t>
      </w:r>
    </w:p>
    <w:p>
      <w:pPr>
        <w:numPr>
          <w:ilvl w:val="0"/>
          <w:numId w:val="10"/>
        </w:numPr>
        <w:spacing w:line="276" w:lineRule="auto"/>
        <w:rPr>
          <w:rFonts w:ascii="仿宋" w:hAnsi="仿宋" w:eastAsia="仿宋" w:cs="仿宋"/>
          <w:sz w:val="24"/>
        </w:rPr>
      </w:pPr>
      <w:r>
        <w:rPr>
          <w:rFonts w:hint="eastAsia" w:ascii="仿宋" w:hAnsi="仿宋" w:eastAsia="仿宋" w:cs="仿宋"/>
          <w:sz w:val="24"/>
        </w:rPr>
        <w:t>投标人应对故意隐瞒技术服务偏差的行为承担责任；</w:t>
      </w:r>
    </w:p>
    <w:p>
      <w:pPr>
        <w:numPr>
          <w:ilvl w:val="0"/>
          <w:numId w:val="10"/>
        </w:numPr>
        <w:spacing w:line="276" w:lineRule="auto"/>
        <w:rPr>
          <w:rFonts w:ascii="仿宋" w:hAnsi="仿宋" w:eastAsia="仿宋" w:cs="仿宋"/>
          <w:sz w:val="24"/>
        </w:rPr>
      </w:pPr>
      <w:r>
        <w:rPr>
          <w:rFonts w:hint="eastAsia" w:ascii="仿宋" w:hAnsi="仿宋" w:eastAsia="仿宋" w:cs="仿宋"/>
          <w:sz w:val="24"/>
        </w:rPr>
        <w:t>除以上“偏差说明”栏中列明的偏差外，投标人无条件接受招标文件规定的所有商务条款。</w:t>
      </w:r>
    </w:p>
    <w:p>
      <w:pPr>
        <w:pStyle w:val="31"/>
        <w:adjustRightInd/>
        <w:snapToGrid/>
        <w:spacing w:after="0"/>
        <w:rPr>
          <w:rFonts w:ascii="仿宋" w:hAnsi="仿宋" w:eastAsia="仿宋" w:cs="仿宋"/>
        </w:rPr>
      </w:pPr>
    </w:p>
    <w:p>
      <w:pPr>
        <w:pStyle w:val="31"/>
        <w:numPr>
          <w:ilvl w:val="0"/>
          <w:numId w:val="9"/>
        </w:numPr>
        <w:adjustRightInd/>
        <w:snapToGrid/>
        <w:spacing w:after="0"/>
        <w:rPr>
          <w:rFonts w:ascii="仿宋" w:hAnsi="仿宋" w:eastAsia="仿宋" w:cs="仿宋"/>
          <w:u w:val="single"/>
        </w:rPr>
      </w:pPr>
      <w:r>
        <w:rPr>
          <w:rFonts w:hint="eastAsia" w:ascii="仿宋" w:hAnsi="仿宋" w:eastAsia="仿宋" w:cs="仿宋"/>
        </w:rPr>
        <w:t>投标人名称：</w:t>
      </w:r>
      <w:r>
        <w:rPr>
          <w:rFonts w:hint="eastAsia" w:ascii="仿宋" w:hAnsi="仿宋" w:eastAsia="仿宋" w:cs="仿宋"/>
          <w:u w:val="single"/>
        </w:rPr>
        <w:t xml:space="preserve">        公章        </w:t>
      </w:r>
    </w:p>
    <w:p>
      <w:pPr>
        <w:numPr>
          <w:ilvl w:val="0"/>
          <w:numId w:val="9"/>
        </w:numPr>
        <w:spacing w:line="360" w:lineRule="auto"/>
        <w:rPr>
          <w:rFonts w:ascii="仿宋" w:hAnsi="仿宋" w:eastAsia="仿宋" w:cs="仿宋"/>
          <w:sz w:val="24"/>
          <w:u w:val="single"/>
        </w:rPr>
      </w:pPr>
      <w:r>
        <w:rPr>
          <w:rFonts w:hint="eastAsia" w:ascii="仿宋" w:hAnsi="仿宋" w:eastAsia="仿宋" w:cs="仿宋"/>
          <w:sz w:val="24"/>
        </w:rPr>
        <w:t>法定代表人或授权代表：</w:t>
      </w:r>
      <w:r>
        <w:rPr>
          <w:rFonts w:hint="eastAsia" w:ascii="仿宋" w:hAnsi="仿宋" w:eastAsia="仿宋" w:cs="仿宋"/>
          <w:sz w:val="24"/>
          <w:u w:val="single"/>
        </w:rPr>
        <w:t xml:space="preserve">          签字        </w:t>
      </w:r>
    </w:p>
    <w:p>
      <w:pPr>
        <w:pStyle w:val="31"/>
        <w:numPr>
          <w:ilvl w:val="0"/>
          <w:numId w:val="9"/>
        </w:numPr>
        <w:adjustRightInd/>
        <w:snapToGrid/>
        <w:spacing w:after="0"/>
        <w:rPr>
          <w:rFonts w:ascii="仿宋" w:hAnsi="仿宋" w:eastAsia="仿宋" w:cs="仿宋"/>
          <w:u w:val="single"/>
        </w:rPr>
      </w:pPr>
      <w:r>
        <w:rPr>
          <w:rFonts w:hint="eastAsia" w:ascii="仿宋" w:hAnsi="仿宋" w:eastAsia="仿宋" w:cs="仿宋"/>
        </w:rPr>
        <w:t>日期 ：</w:t>
      </w:r>
      <w:r>
        <w:rPr>
          <w:rFonts w:hint="eastAsia" w:ascii="仿宋" w:hAnsi="仿宋" w:eastAsia="仿宋" w:cs="仿宋"/>
          <w:u w:val="single"/>
        </w:rPr>
        <w:t xml:space="preserve">                         </w:t>
      </w: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pStyle w:val="31"/>
        <w:adjustRightInd/>
        <w:snapToGrid/>
        <w:spacing w:after="0"/>
        <w:rPr>
          <w:rFonts w:ascii="Arial" w:hAnsi="Arial" w:cs="Arial"/>
          <w:u w:val="single"/>
        </w:rPr>
      </w:pP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t xml:space="preserve">附件7 </w:t>
      </w:r>
      <w:r>
        <w:rPr>
          <w:rFonts w:ascii="Arial" w:hAnsi="Arial" w:eastAsia="黑体" w:cs="Arial"/>
          <w:snapToGrid w:val="0"/>
          <w:spacing w:val="-10"/>
          <w:w w:val="90"/>
          <w:sz w:val="32"/>
          <w:szCs w:val="20"/>
        </w:rPr>
        <w:t>法定代表人授权书格式</w:t>
      </w:r>
    </w:p>
    <w:p>
      <w:pPr>
        <w:adjustRightInd w:val="0"/>
        <w:snapToGrid w:val="0"/>
        <w:spacing w:after="120" w:afterLines="50" w:line="360" w:lineRule="auto"/>
        <w:jc w:val="center"/>
        <w:rPr>
          <w:rFonts w:ascii="Arial" w:hAnsi="Arial" w:eastAsia="黑体" w:cs="Arial"/>
          <w:sz w:val="30"/>
          <w:szCs w:val="30"/>
        </w:rPr>
      </w:pPr>
    </w:p>
    <w:p>
      <w:pPr>
        <w:pStyle w:val="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u w:val="single"/>
        </w:rPr>
        <w:t xml:space="preserve">    （国家或地区的名称）    </w:t>
      </w:r>
      <w:r>
        <w:rPr>
          <w:rFonts w:hint="eastAsia" w:ascii="仿宋" w:hAnsi="仿宋" w:eastAsia="仿宋" w:cs="仿宋"/>
          <w:sz w:val="24"/>
          <w:szCs w:val="24"/>
        </w:rPr>
        <w:t>的</w:t>
      </w:r>
      <w:r>
        <w:rPr>
          <w:rFonts w:hint="eastAsia" w:ascii="仿宋" w:hAnsi="仿宋" w:eastAsia="仿宋" w:cs="仿宋"/>
          <w:sz w:val="24"/>
          <w:u w:val="single"/>
        </w:rPr>
        <w:t xml:space="preserve">   （公司名称）   </w:t>
      </w:r>
      <w:r>
        <w:rPr>
          <w:rFonts w:hint="eastAsia" w:ascii="仿宋" w:hAnsi="仿宋" w:eastAsia="仿宋" w:cs="仿宋"/>
          <w:sz w:val="24"/>
          <w:szCs w:val="24"/>
        </w:rPr>
        <w:t>的在下面签字的</w:t>
      </w:r>
      <w:r>
        <w:rPr>
          <w:rFonts w:hint="eastAsia" w:ascii="仿宋" w:hAnsi="仿宋" w:eastAsia="仿宋" w:cs="仿宋"/>
          <w:sz w:val="24"/>
          <w:szCs w:val="24"/>
          <w:u w:val="single"/>
        </w:rPr>
        <w:t xml:space="preserve">  （法定代表人姓名、职务）  </w:t>
      </w:r>
      <w:r>
        <w:rPr>
          <w:rFonts w:hint="eastAsia" w:ascii="仿宋" w:hAnsi="仿宋" w:eastAsia="仿宋" w:cs="仿宋"/>
          <w:sz w:val="24"/>
          <w:szCs w:val="24"/>
        </w:rPr>
        <w:t>代表本公司授权在下面签字的</w:t>
      </w:r>
      <w:r>
        <w:rPr>
          <w:rFonts w:hint="eastAsia" w:ascii="仿宋" w:hAnsi="仿宋" w:eastAsia="仿宋" w:cs="仿宋"/>
          <w:sz w:val="24"/>
          <w:szCs w:val="24"/>
          <w:u w:val="single"/>
        </w:rPr>
        <w:t xml:space="preserve">   （被授权人的姓名、职务）  </w:t>
      </w:r>
      <w:r>
        <w:rPr>
          <w:rFonts w:hint="eastAsia" w:ascii="仿宋" w:hAnsi="仿宋" w:eastAsia="仿宋" w:cs="仿宋"/>
          <w:sz w:val="24"/>
          <w:szCs w:val="24"/>
        </w:rPr>
        <w:t>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u w:val="single"/>
        </w:rPr>
        <w:t xml:space="preserve">（项目名称、编号）   </w:t>
      </w:r>
      <w:r>
        <w:rPr>
          <w:rFonts w:hint="eastAsia" w:ascii="仿宋" w:hAnsi="仿宋" w:eastAsia="仿宋" w:cs="仿宋"/>
          <w:sz w:val="24"/>
          <w:szCs w:val="24"/>
        </w:rPr>
        <w:t>项目的投标及合同的执行，以本公司名义处理一切与之有关的事务。</w:t>
      </w:r>
    </w:p>
    <w:p>
      <w:pPr>
        <w:pStyle w:val="7"/>
        <w:spacing w:line="360" w:lineRule="auto"/>
        <w:rPr>
          <w:rFonts w:ascii="仿宋" w:hAnsi="仿宋" w:eastAsia="仿宋" w:cs="仿宋"/>
          <w:sz w:val="24"/>
          <w:szCs w:val="24"/>
        </w:rPr>
      </w:pPr>
    </w:p>
    <w:p>
      <w:pPr>
        <w:pStyle w:val="7"/>
        <w:spacing w:line="360" w:lineRule="auto"/>
        <w:ind w:firstLine="420"/>
        <w:rPr>
          <w:rFonts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szCs w:val="24"/>
        </w:rPr>
        <w:t>，特此声明。</w:t>
      </w:r>
    </w:p>
    <w:p>
      <w:pPr>
        <w:pStyle w:val="7"/>
        <w:spacing w:line="360" w:lineRule="auto"/>
        <w:ind w:firstLine="420"/>
        <w:rPr>
          <w:rFonts w:ascii="仿宋" w:hAnsi="仿宋" w:eastAsia="仿宋" w:cs="仿宋"/>
          <w:sz w:val="24"/>
          <w:szCs w:val="24"/>
        </w:rPr>
      </w:pPr>
    </w:p>
    <w:p>
      <w:pPr>
        <w:pStyle w:val="7"/>
        <w:spacing w:line="360" w:lineRule="auto"/>
        <w:ind w:firstLine="420"/>
        <w:rPr>
          <w:rFonts w:ascii="仿宋" w:hAnsi="仿宋" w:eastAsia="仿宋" w:cs="仿宋"/>
          <w:sz w:val="24"/>
          <w:szCs w:val="24"/>
        </w:rPr>
      </w:pPr>
      <w:r>
        <w:rPr>
          <w:rFonts w:hint="eastAsia" w:ascii="仿宋" w:hAnsi="仿宋" w:eastAsia="仿宋" w:cs="仿宋"/>
          <w:sz w:val="24"/>
          <w:szCs w:val="24"/>
        </w:rPr>
        <w:t>法定代表人签字或签章：</w:t>
      </w:r>
    </w:p>
    <w:p>
      <w:pPr>
        <w:pStyle w:val="7"/>
        <w:spacing w:line="360" w:lineRule="auto"/>
        <w:ind w:firstLine="420"/>
        <w:rPr>
          <w:rFonts w:ascii="仿宋" w:hAnsi="仿宋" w:eastAsia="仿宋" w:cs="仿宋"/>
          <w:sz w:val="24"/>
          <w:szCs w:val="24"/>
        </w:rPr>
      </w:pPr>
    </w:p>
    <w:p>
      <w:pPr>
        <w:pStyle w:val="7"/>
        <w:spacing w:line="360" w:lineRule="auto"/>
        <w:ind w:firstLine="420"/>
        <w:rPr>
          <w:rFonts w:ascii="仿宋" w:hAnsi="仿宋" w:eastAsia="仿宋" w:cs="仿宋"/>
          <w:sz w:val="24"/>
          <w:szCs w:val="24"/>
        </w:rPr>
      </w:pPr>
    </w:p>
    <w:p>
      <w:pPr>
        <w:pStyle w:val="7"/>
        <w:spacing w:line="360" w:lineRule="auto"/>
        <w:ind w:firstLine="420"/>
        <w:rPr>
          <w:rFonts w:ascii="仿宋" w:hAnsi="仿宋" w:eastAsia="仿宋" w:cs="仿宋"/>
          <w:sz w:val="24"/>
          <w:szCs w:val="24"/>
        </w:rPr>
      </w:pPr>
      <w:r>
        <w:rPr>
          <w:rFonts w:hint="eastAsia" w:ascii="仿宋" w:hAnsi="仿宋" w:eastAsia="仿宋" w:cs="仿宋"/>
          <w:sz w:val="24"/>
          <w:szCs w:val="24"/>
        </w:rPr>
        <w:t>授权代表（被授权人）签字：</w:t>
      </w:r>
    </w:p>
    <w:p>
      <w:pPr>
        <w:pStyle w:val="7"/>
        <w:spacing w:line="360" w:lineRule="auto"/>
        <w:ind w:firstLine="420"/>
        <w:rPr>
          <w:rFonts w:ascii="仿宋" w:hAnsi="仿宋" w:eastAsia="仿宋" w:cs="仿宋"/>
          <w:sz w:val="24"/>
          <w:szCs w:val="24"/>
        </w:rPr>
      </w:pPr>
      <w:r>
        <w:rPr>
          <w:rFonts w:hint="eastAsia" w:ascii="仿宋" w:hAnsi="仿宋" w:eastAsia="仿宋" w:cs="仿宋"/>
          <w:sz w:val="24"/>
          <w:szCs w:val="24"/>
        </w:rPr>
        <w:t>职务：</w:t>
      </w:r>
    </w:p>
    <w:p>
      <w:pPr>
        <w:pStyle w:val="7"/>
        <w:spacing w:line="360" w:lineRule="auto"/>
        <w:ind w:firstLine="420"/>
        <w:rPr>
          <w:rFonts w:ascii="仿宋" w:hAnsi="仿宋" w:eastAsia="仿宋" w:cs="仿宋"/>
          <w:sz w:val="24"/>
          <w:szCs w:val="24"/>
        </w:rPr>
      </w:pPr>
    </w:p>
    <w:p>
      <w:pPr>
        <w:pStyle w:val="7"/>
        <w:spacing w:line="360" w:lineRule="auto"/>
        <w:ind w:firstLine="420"/>
        <w:rPr>
          <w:rFonts w:ascii="仿宋" w:hAnsi="仿宋" w:eastAsia="仿宋" w:cs="仿宋"/>
          <w:sz w:val="24"/>
          <w:szCs w:val="24"/>
        </w:rPr>
      </w:pPr>
    </w:p>
    <w:p>
      <w:pPr>
        <w:pStyle w:val="7"/>
        <w:spacing w:line="360" w:lineRule="auto"/>
        <w:ind w:firstLine="420"/>
        <w:rPr>
          <w:rFonts w:ascii="仿宋" w:hAnsi="仿宋" w:eastAsia="仿宋" w:cs="仿宋"/>
          <w:sz w:val="24"/>
          <w:szCs w:val="24"/>
        </w:rPr>
      </w:pPr>
      <w:r>
        <w:rPr>
          <w:rFonts w:hint="eastAsia" w:ascii="仿宋" w:hAnsi="仿宋" w:eastAsia="仿宋" w:cs="仿宋"/>
          <w:sz w:val="24"/>
          <w:szCs w:val="24"/>
        </w:rPr>
        <w:t>单位名称（盖章）：</w:t>
      </w:r>
    </w:p>
    <w:p>
      <w:pPr>
        <w:pStyle w:val="7"/>
        <w:spacing w:line="360" w:lineRule="auto"/>
        <w:ind w:firstLine="424" w:firstLineChars="177"/>
        <w:rPr>
          <w:rFonts w:ascii="仿宋" w:hAnsi="仿宋" w:eastAsia="仿宋" w:cs="仿宋"/>
          <w:sz w:val="24"/>
          <w:szCs w:val="24"/>
        </w:rPr>
      </w:pPr>
      <w:r>
        <w:rPr>
          <w:rFonts w:hint="eastAsia" w:ascii="仿宋" w:hAnsi="仿宋" w:eastAsia="仿宋" w:cs="仿宋"/>
          <w:sz w:val="24"/>
          <w:szCs w:val="24"/>
        </w:rPr>
        <w:t>地址：</w:t>
      </w:r>
    </w:p>
    <w:p>
      <w:pPr>
        <w:pStyle w:val="7"/>
        <w:spacing w:line="360" w:lineRule="auto"/>
        <w:rPr>
          <w:rFonts w:ascii="仿宋" w:hAnsi="仿宋" w:eastAsia="仿宋" w:cs="仿宋"/>
        </w:rPr>
      </w:pPr>
    </w:p>
    <w:p>
      <w:pPr>
        <w:pStyle w:val="31"/>
        <w:adjustRightInd/>
        <w:snapToGrid/>
        <w:spacing w:after="0"/>
        <w:rPr>
          <w:rFonts w:ascii="Arial" w:hAnsi="Arial" w:cs="Arial"/>
          <w:u w:val="single"/>
        </w:rPr>
      </w:pPr>
    </w:p>
    <w:p>
      <w:pPr>
        <w:pStyle w:val="7"/>
        <w:spacing w:line="360" w:lineRule="auto"/>
        <w:rPr>
          <w:rFonts w:ascii="Arial" w:hAnsi="Arial" w:cs="Arial"/>
          <w:b/>
          <w:sz w:val="24"/>
          <w:szCs w:val="24"/>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hint="eastAsia" w:ascii="Arial" w:hAnsi="Arial" w:eastAsia="黑体" w:cs="Arial"/>
          <w:snapToGrid w:val="0"/>
          <w:spacing w:val="-10"/>
          <w:w w:val="90"/>
          <w:sz w:val="32"/>
          <w:szCs w:val="20"/>
        </w:rPr>
      </w:pPr>
    </w:p>
    <w:p>
      <w:pPr>
        <w:adjustRightInd w:val="0"/>
        <w:snapToGrid w:val="0"/>
        <w:spacing w:after="240" w:afterLines="100" w:line="360" w:lineRule="auto"/>
        <w:jc w:val="center"/>
        <w:outlineLvl w:val="1"/>
        <w:rPr>
          <w:rFonts w:ascii="Arial" w:hAnsi="Arial" w:eastAsia="黑体" w:cs="Arial"/>
          <w:snapToGrid w:val="0"/>
          <w:spacing w:val="-10"/>
          <w:w w:val="90"/>
          <w:sz w:val="32"/>
          <w:szCs w:val="20"/>
        </w:rPr>
      </w:pPr>
      <w:r>
        <w:rPr>
          <w:rFonts w:hint="eastAsia" w:ascii="Arial" w:hAnsi="Arial" w:eastAsia="黑体" w:cs="Arial"/>
          <w:snapToGrid w:val="0"/>
          <w:spacing w:val="-10"/>
          <w:w w:val="90"/>
          <w:sz w:val="32"/>
          <w:szCs w:val="20"/>
        </w:rPr>
        <w:t>附件8</w:t>
      </w:r>
      <w:r>
        <w:rPr>
          <w:rFonts w:ascii="Arial" w:hAnsi="Arial" w:eastAsia="黑体" w:cs="Arial"/>
          <w:snapToGrid w:val="0"/>
          <w:spacing w:val="-10"/>
          <w:w w:val="90"/>
          <w:sz w:val="32"/>
          <w:szCs w:val="20"/>
        </w:rPr>
        <w:t xml:space="preserve"> 资格证明文件</w:t>
      </w:r>
    </w:p>
    <w:p>
      <w:pPr>
        <w:pStyle w:val="38"/>
        <w:widowControl w:val="0"/>
        <w:autoSpaceDE/>
        <w:autoSpaceDN/>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w:t>
      </w:r>
      <w:r>
        <w:rPr>
          <w:rFonts w:ascii="仿宋_GB2312" w:eastAsia="仿宋_GB2312"/>
          <w:color w:val="auto"/>
          <w:sz w:val="24"/>
          <w:szCs w:val="24"/>
          <w:lang w:eastAsia="zh-CN"/>
        </w:rPr>
        <w:t>投标人必须符合《中华人民共和国政府采购法》的规定：</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（1）投标人必须符合《中华人民共和国政府采购法》的规定：</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①具有独立承担民事责任的能力，有效的企业法人营业执照副本（或事业单位法人证书）、税务登记证、组织机构代码证复印件（也可仅提供三证合一的营业执照复印件）；</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②具有良好的商业信誉和健全的财务会计制度（供应商应提供书面承诺）；</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③具有履行合同所必需的设备和专业技术能力（供应商应提供书面承诺）；</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④有依法缴纳税收和社会保障资金的良好记录（供应商应提供书面承诺）；</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⑤参加政府采购活动前三年内，在经营活动中没有重大违法记录（供应商应提供书面承诺）；</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⑥法律、行政法规规定的其他条件。</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（2）投标人不得为被列入失信被执行人、重大税收违法案件当事人名单、政府采购严重违法失信行为记录名单的主体。（提供“信用中国”网站（www.creditchina.gov.cn）提供查询截图）</w:t>
      </w:r>
    </w:p>
    <w:p>
      <w:pPr>
        <w:numPr>
          <w:ilvl w:val="0"/>
          <w:numId w:val="0"/>
        </w:numPr>
        <w:spacing w:line="360" w:lineRule="auto"/>
        <w:ind w:firstLine="960" w:firstLineChars="400"/>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（3）本项目不接受联合体投标。</w:t>
      </w:r>
    </w:p>
    <w:p>
      <w:pPr>
        <w:pStyle w:val="2"/>
        <w:rPr>
          <w:rFonts w:ascii="仿宋" w:hAnsi="仿宋" w:eastAsia="仿宋" w:cs="仿宋"/>
          <w:color w:val="auto"/>
          <w:sz w:val="24"/>
          <w:szCs w:val="24"/>
        </w:rPr>
      </w:pPr>
      <w:r>
        <w:rPr>
          <w:rFonts w:hint="default" w:ascii="仿宋_GB2312" w:hAnsi="仿宋_GB2312" w:eastAsia="仿宋_GB2312" w:cs="仿宋_GB2312"/>
          <w:color w:val="auto"/>
          <w:sz w:val="24"/>
        </w:rPr>
        <w:t>（4）具有《中华人民共和国增值电信业务经营许可证》，(提供加盖单位公章的复印件)。</w:t>
      </w:r>
      <w:r>
        <w:rPr>
          <w:rFonts w:hint="eastAsia" w:ascii="仿宋" w:hAnsi="仿宋" w:eastAsia="仿宋" w:cs="仿宋"/>
          <w:b/>
          <w:color w:val="auto"/>
          <w:sz w:val="24"/>
          <w:szCs w:val="24"/>
        </w:rPr>
        <w:t>注：以上证明材料须加盖本单位公章。</w:t>
      </w:r>
    </w:p>
    <w:p>
      <w:pPr>
        <w:pStyle w:val="2"/>
        <w:rPr>
          <w:rFonts w:ascii="仿宋" w:hAnsi="仿宋" w:eastAsia="仿宋" w:cs="仿宋"/>
          <w:color w:val="auto"/>
          <w:sz w:val="24"/>
          <w:szCs w:val="24"/>
        </w:rPr>
      </w:pPr>
    </w:p>
    <w:sectPr>
      <w:footerReference r:id="rId8" w:type="first"/>
      <w:footerReference r:id="rId7" w:type="default"/>
      <w:pgSz w:w="11906" w:h="16838"/>
      <w:pgMar w:top="1247" w:right="1247" w:bottom="1247" w:left="1247" w:header="851" w:footer="992"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r>
                            <w:rPr>
                              <w:rFonts w:hint="eastAsia"/>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r>
                      <w:rPr>
                        <w:rFonts w:hint="eastAsia"/>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C"/>
    <w:multiLevelType w:val="multilevel"/>
    <w:tmpl w:val="0000002C"/>
    <w:lvl w:ilvl="0" w:tentative="0">
      <w:start w:val="1"/>
      <w:numFmt w:val="decimal"/>
      <w:lvlText w:val="%1."/>
      <w:lvlJc w:val="left"/>
      <w:pPr>
        <w:tabs>
          <w:tab w:val="left" w:pos="780"/>
        </w:tabs>
        <w:ind w:left="78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804DB5"/>
    <w:multiLevelType w:val="multilevel"/>
    <w:tmpl w:val="0C804DB5"/>
    <w:lvl w:ilvl="0" w:tentative="0">
      <w:start w:val="1"/>
      <w:numFmt w:val="decimal"/>
      <w:suff w:val="nothing"/>
      <w:lvlText w:val="（%1）"/>
      <w:lvlJc w:val="left"/>
      <w:pPr>
        <w:ind w:left="247" w:hanging="142"/>
      </w:pPr>
      <w:rPr>
        <w:rFonts w:hint="eastAsia"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AC778E"/>
    <w:multiLevelType w:val="multilevel"/>
    <w:tmpl w:val="25AC778E"/>
    <w:lvl w:ilvl="0" w:tentative="0">
      <w:start w:val="1"/>
      <w:numFmt w:val="chineseCountingThousand"/>
      <w:lvlText w:val="%1、"/>
      <w:lvlJc w:val="left"/>
      <w:pPr>
        <w:tabs>
          <w:tab w:val="left" w:pos="420"/>
        </w:tabs>
        <w:ind w:left="420" w:hanging="420"/>
      </w:pPr>
      <w:rPr>
        <w:rFonts w:ascii="黑体" w:hAnsi="黑体" w:eastAsia="黑体"/>
        <w:b w:val="0"/>
        <w:w w:val="85"/>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B0579E"/>
    <w:multiLevelType w:val="multilevel"/>
    <w:tmpl w:val="27B0579E"/>
    <w:lvl w:ilvl="0" w:tentative="0">
      <w:start w:val="1"/>
      <w:numFmt w:val="decimal"/>
      <w:pStyle w:val="25"/>
      <w:lvlText w:val="%1."/>
      <w:lvlJc w:val="left"/>
      <w:pPr>
        <w:tabs>
          <w:tab w:val="left" w:pos="964"/>
        </w:tabs>
        <w:ind w:left="964" w:hanging="48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080B5E"/>
    <w:multiLevelType w:val="multilevel"/>
    <w:tmpl w:val="3A080B5E"/>
    <w:lvl w:ilvl="0" w:tentative="0">
      <w:start w:val="1"/>
      <w:numFmt w:val="decimal"/>
      <w:suff w:val="nothing"/>
      <w:lvlText w:val="（%1）"/>
      <w:lvlJc w:val="left"/>
      <w:pPr>
        <w:ind w:left="247" w:hanging="142"/>
      </w:pPr>
      <w:rPr>
        <w:rFonts w:hint="eastAsia"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B1255E"/>
    <w:multiLevelType w:val="multilevel"/>
    <w:tmpl w:val="4AB1255E"/>
    <w:lvl w:ilvl="0" w:tentative="0">
      <w:start w:val="1"/>
      <w:numFmt w:val="decimal"/>
      <w:lvlText w:val="(%1)"/>
      <w:lvlJc w:val="left"/>
      <w:pPr>
        <w:tabs>
          <w:tab w:val="left" w:pos="624"/>
        </w:tabs>
        <w:ind w:left="624" w:hanging="14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013C45"/>
    <w:multiLevelType w:val="multilevel"/>
    <w:tmpl w:val="4B013C45"/>
    <w:lvl w:ilvl="0" w:tentative="0">
      <w:start w:val="1"/>
      <w:numFmt w:val="none"/>
      <w:lvlText w:val=""/>
      <w:lvlJc w:val="left"/>
      <w:pPr>
        <w:tabs>
          <w:tab w:val="left" w:pos="0"/>
        </w:tabs>
        <w:ind w:left="782" w:hanging="7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222E99"/>
    <w:multiLevelType w:val="multilevel"/>
    <w:tmpl w:val="59222E99"/>
    <w:lvl w:ilvl="0" w:tentative="0">
      <w:start w:val="1"/>
      <w:numFmt w:val="decimal"/>
      <w:suff w:val="nothing"/>
      <w:lvlText w:val="（%1）"/>
      <w:lvlJc w:val="left"/>
      <w:pPr>
        <w:ind w:left="247" w:hanging="142"/>
      </w:pPr>
      <w:rPr>
        <w:rFonts w:hint="eastAsia"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3F107F"/>
    <w:multiLevelType w:val="multilevel"/>
    <w:tmpl w:val="763F107F"/>
    <w:lvl w:ilvl="0" w:tentative="0">
      <w:start w:val="1"/>
      <w:numFmt w:val="decimal"/>
      <w:lvlText w:val="（%1）"/>
      <w:lvlJc w:val="left"/>
      <w:pPr>
        <w:tabs>
          <w:tab w:val="left" w:pos="587"/>
        </w:tabs>
        <w:ind w:left="587" w:hanging="482"/>
      </w:pPr>
      <w:rPr>
        <w:rFonts w:ascii="Arial" w:hAnsi="Arial" w:eastAsia="楷体_GB2312"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843E43"/>
    <w:multiLevelType w:val="multilevel"/>
    <w:tmpl w:val="7B843E43"/>
    <w:lvl w:ilvl="0" w:tentative="0">
      <w:start w:val="1"/>
      <w:numFmt w:val="decimal"/>
      <w:lvlText w:val="%1."/>
      <w:lvlJc w:val="left"/>
      <w:pPr>
        <w:tabs>
          <w:tab w:val="left" w:pos="482"/>
        </w:tabs>
        <w:ind w:left="510" w:hanging="510"/>
      </w:pPr>
      <w:rPr>
        <w:rFonts w:hint="default" w:ascii="Arial" w:hAnsi="Arial"/>
        <w:b w:val="0"/>
        <w:i w:val="0"/>
        <w:sz w:val="24"/>
        <w:szCs w:val="24"/>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3"/>
  </w:num>
  <w:num w:numId="2">
    <w:abstractNumId w:val="9"/>
  </w:num>
  <w:num w:numId="3">
    <w:abstractNumId w:val="8"/>
  </w:num>
  <w:num w:numId="4">
    <w:abstractNumId w:val="2"/>
  </w:num>
  <w:num w:numId="5">
    <w:abstractNumId w:val="0"/>
  </w:num>
  <w:num w:numId="6">
    <w:abstractNumId w:val="5"/>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M2MyNmUwYzQ4ZGUzM2IzNWMxOTQ3YmVhYTVhZmEifQ=="/>
  </w:docVars>
  <w:rsids>
    <w:rsidRoot w:val="00172A27"/>
    <w:rsid w:val="0004492E"/>
    <w:rsid w:val="00072BA3"/>
    <w:rsid w:val="000A53E9"/>
    <w:rsid w:val="00172A27"/>
    <w:rsid w:val="002C4A97"/>
    <w:rsid w:val="00393FD5"/>
    <w:rsid w:val="003C49B4"/>
    <w:rsid w:val="003E4D89"/>
    <w:rsid w:val="00406A4A"/>
    <w:rsid w:val="00467868"/>
    <w:rsid w:val="00480ECC"/>
    <w:rsid w:val="004C0BF4"/>
    <w:rsid w:val="00510ABD"/>
    <w:rsid w:val="005612C7"/>
    <w:rsid w:val="006056DB"/>
    <w:rsid w:val="00685011"/>
    <w:rsid w:val="00704273"/>
    <w:rsid w:val="00763DC9"/>
    <w:rsid w:val="008B37D1"/>
    <w:rsid w:val="008E5FB7"/>
    <w:rsid w:val="008F72AF"/>
    <w:rsid w:val="009E217A"/>
    <w:rsid w:val="00A3746A"/>
    <w:rsid w:val="00A714D0"/>
    <w:rsid w:val="00A8731D"/>
    <w:rsid w:val="00AB345F"/>
    <w:rsid w:val="00BA3775"/>
    <w:rsid w:val="00C96801"/>
    <w:rsid w:val="00D42202"/>
    <w:rsid w:val="00D802D0"/>
    <w:rsid w:val="00E17A1B"/>
    <w:rsid w:val="00E47810"/>
    <w:rsid w:val="00E56BD9"/>
    <w:rsid w:val="00E70A68"/>
    <w:rsid w:val="00E90A0F"/>
    <w:rsid w:val="00EA7B6A"/>
    <w:rsid w:val="00F94B51"/>
    <w:rsid w:val="01355620"/>
    <w:rsid w:val="01693F02"/>
    <w:rsid w:val="018012AE"/>
    <w:rsid w:val="02385327"/>
    <w:rsid w:val="02A754D1"/>
    <w:rsid w:val="03316EBA"/>
    <w:rsid w:val="03DA25C7"/>
    <w:rsid w:val="04016EC6"/>
    <w:rsid w:val="04CF0615"/>
    <w:rsid w:val="05025778"/>
    <w:rsid w:val="051D024D"/>
    <w:rsid w:val="06973419"/>
    <w:rsid w:val="06B62A34"/>
    <w:rsid w:val="06B904E0"/>
    <w:rsid w:val="08246A22"/>
    <w:rsid w:val="086B1F2E"/>
    <w:rsid w:val="088D3E56"/>
    <w:rsid w:val="09246A8C"/>
    <w:rsid w:val="09455D3A"/>
    <w:rsid w:val="0958614D"/>
    <w:rsid w:val="095D3752"/>
    <w:rsid w:val="0A011507"/>
    <w:rsid w:val="0AC92F16"/>
    <w:rsid w:val="0ADE751C"/>
    <w:rsid w:val="0B17753E"/>
    <w:rsid w:val="0B886205"/>
    <w:rsid w:val="0BDC6665"/>
    <w:rsid w:val="0C2301DB"/>
    <w:rsid w:val="0C9506C2"/>
    <w:rsid w:val="0CAC4774"/>
    <w:rsid w:val="0CE00A95"/>
    <w:rsid w:val="0CF30298"/>
    <w:rsid w:val="0D514CBC"/>
    <w:rsid w:val="0ED962E9"/>
    <w:rsid w:val="103C6E63"/>
    <w:rsid w:val="10CF74B1"/>
    <w:rsid w:val="10DF0304"/>
    <w:rsid w:val="11041BAA"/>
    <w:rsid w:val="11551A52"/>
    <w:rsid w:val="117D5308"/>
    <w:rsid w:val="11AF7F9F"/>
    <w:rsid w:val="11B76268"/>
    <w:rsid w:val="123B7BDB"/>
    <w:rsid w:val="124B5493"/>
    <w:rsid w:val="125568C4"/>
    <w:rsid w:val="12571595"/>
    <w:rsid w:val="130414CE"/>
    <w:rsid w:val="13346DD2"/>
    <w:rsid w:val="143B6170"/>
    <w:rsid w:val="1599117B"/>
    <w:rsid w:val="15C95242"/>
    <w:rsid w:val="16D10F39"/>
    <w:rsid w:val="17045380"/>
    <w:rsid w:val="174E7F8B"/>
    <w:rsid w:val="187F3A67"/>
    <w:rsid w:val="199548B2"/>
    <w:rsid w:val="19C30273"/>
    <w:rsid w:val="19C67B13"/>
    <w:rsid w:val="1A90728E"/>
    <w:rsid w:val="1C2A266C"/>
    <w:rsid w:val="1C9F03ED"/>
    <w:rsid w:val="1D1C68DA"/>
    <w:rsid w:val="1D570C11"/>
    <w:rsid w:val="1DB45233"/>
    <w:rsid w:val="1DB72B76"/>
    <w:rsid w:val="1E2F0C11"/>
    <w:rsid w:val="1E37636F"/>
    <w:rsid w:val="1E454BFC"/>
    <w:rsid w:val="1E594814"/>
    <w:rsid w:val="1F2D75C9"/>
    <w:rsid w:val="1F2D7F1C"/>
    <w:rsid w:val="1F743004"/>
    <w:rsid w:val="211D3CF5"/>
    <w:rsid w:val="217A25F2"/>
    <w:rsid w:val="22610368"/>
    <w:rsid w:val="22C930C6"/>
    <w:rsid w:val="22E1111D"/>
    <w:rsid w:val="232453D7"/>
    <w:rsid w:val="24685875"/>
    <w:rsid w:val="251203E0"/>
    <w:rsid w:val="25855589"/>
    <w:rsid w:val="258B1DCF"/>
    <w:rsid w:val="25C5316E"/>
    <w:rsid w:val="27E408B0"/>
    <w:rsid w:val="28604477"/>
    <w:rsid w:val="28927312"/>
    <w:rsid w:val="292B24B2"/>
    <w:rsid w:val="2935356A"/>
    <w:rsid w:val="299A5E50"/>
    <w:rsid w:val="29C74E33"/>
    <w:rsid w:val="2A404A2E"/>
    <w:rsid w:val="2BFB4590"/>
    <w:rsid w:val="2CC96737"/>
    <w:rsid w:val="2D6B1E39"/>
    <w:rsid w:val="2D71691B"/>
    <w:rsid w:val="2DFD673C"/>
    <w:rsid w:val="2E876F41"/>
    <w:rsid w:val="2F8E7E88"/>
    <w:rsid w:val="30CA387D"/>
    <w:rsid w:val="31304229"/>
    <w:rsid w:val="31613F70"/>
    <w:rsid w:val="32E65777"/>
    <w:rsid w:val="33A7137C"/>
    <w:rsid w:val="33BB60DD"/>
    <w:rsid w:val="34017156"/>
    <w:rsid w:val="354A4376"/>
    <w:rsid w:val="359C6AB3"/>
    <w:rsid w:val="35F66AC3"/>
    <w:rsid w:val="37390946"/>
    <w:rsid w:val="37922808"/>
    <w:rsid w:val="37A85525"/>
    <w:rsid w:val="37AF79B3"/>
    <w:rsid w:val="37FC148C"/>
    <w:rsid w:val="38015F33"/>
    <w:rsid w:val="384332D2"/>
    <w:rsid w:val="38D255E1"/>
    <w:rsid w:val="39993AAA"/>
    <w:rsid w:val="3A460798"/>
    <w:rsid w:val="3ABB6037"/>
    <w:rsid w:val="3B0A668D"/>
    <w:rsid w:val="3B530501"/>
    <w:rsid w:val="3BF96E0A"/>
    <w:rsid w:val="3C103950"/>
    <w:rsid w:val="3CC578B7"/>
    <w:rsid w:val="3CDF033A"/>
    <w:rsid w:val="3D335C11"/>
    <w:rsid w:val="3D4337CC"/>
    <w:rsid w:val="3D71717E"/>
    <w:rsid w:val="3DB64F77"/>
    <w:rsid w:val="3E036D9A"/>
    <w:rsid w:val="3F5D7BA0"/>
    <w:rsid w:val="401F5235"/>
    <w:rsid w:val="40434517"/>
    <w:rsid w:val="40FA13F7"/>
    <w:rsid w:val="411B76A9"/>
    <w:rsid w:val="41E77BF5"/>
    <w:rsid w:val="420E5181"/>
    <w:rsid w:val="42D52B8C"/>
    <w:rsid w:val="43640BAE"/>
    <w:rsid w:val="43D16547"/>
    <w:rsid w:val="440E4999"/>
    <w:rsid w:val="44F94E00"/>
    <w:rsid w:val="44FA02A5"/>
    <w:rsid w:val="454358E9"/>
    <w:rsid w:val="46286118"/>
    <w:rsid w:val="46380A1F"/>
    <w:rsid w:val="463C2286"/>
    <w:rsid w:val="466E2B35"/>
    <w:rsid w:val="47016CAE"/>
    <w:rsid w:val="47215957"/>
    <w:rsid w:val="476910A9"/>
    <w:rsid w:val="47B81089"/>
    <w:rsid w:val="49A0025A"/>
    <w:rsid w:val="4A4F1CBE"/>
    <w:rsid w:val="4A533F5C"/>
    <w:rsid w:val="4B774347"/>
    <w:rsid w:val="4BF27E0E"/>
    <w:rsid w:val="4CD67486"/>
    <w:rsid w:val="4D522311"/>
    <w:rsid w:val="4D6643D6"/>
    <w:rsid w:val="4DEC2A5F"/>
    <w:rsid w:val="4DED2691"/>
    <w:rsid w:val="4E095286"/>
    <w:rsid w:val="4E26280B"/>
    <w:rsid w:val="4E5225D6"/>
    <w:rsid w:val="4E5403C0"/>
    <w:rsid w:val="4E7B2201"/>
    <w:rsid w:val="4F8136DE"/>
    <w:rsid w:val="4FAB2A49"/>
    <w:rsid w:val="4FC27CD5"/>
    <w:rsid w:val="4FED3E87"/>
    <w:rsid w:val="4FEE4CCB"/>
    <w:rsid w:val="509E17BA"/>
    <w:rsid w:val="51826511"/>
    <w:rsid w:val="52EB68C5"/>
    <w:rsid w:val="53FD1DB0"/>
    <w:rsid w:val="54501A68"/>
    <w:rsid w:val="54507905"/>
    <w:rsid w:val="54F20D81"/>
    <w:rsid w:val="55994586"/>
    <w:rsid w:val="55E64C70"/>
    <w:rsid w:val="570F5AF1"/>
    <w:rsid w:val="574968D9"/>
    <w:rsid w:val="578D3713"/>
    <w:rsid w:val="57F34B52"/>
    <w:rsid w:val="594E4F51"/>
    <w:rsid w:val="597A3016"/>
    <w:rsid w:val="59C02DAD"/>
    <w:rsid w:val="5A0725BC"/>
    <w:rsid w:val="5BC279A4"/>
    <w:rsid w:val="5CF57162"/>
    <w:rsid w:val="5D523A6A"/>
    <w:rsid w:val="5DA12B58"/>
    <w:rsid w:val="5FB973CE"/>
    <w:rsid w:val="5FBB37BF"/>
    <w:rsid w:val="5FEB0F5E"/>
    <w:rsid w:val="613A4F35"/>
    <w:rsid w:val="616975F4"/>
    <w:rsid w:val="632439CF"/>
    <w:rsid w:val="632C739B"/>
    <w:rsid w:val="639257BA"/>
    <w:rsid w:val="647B73C7"/>
    <w:rsid w:val="655E3141"/>
    <w:rsid w:val="6603164B"/>
    <w:rsid w:val="6619068D"/>
    <w:rsid w:val="66FA54C3"/>
    <w:rsid w:val="67012D5B"/>
    <w:rsid w:val="67A5777A"/>
    <w:rsid w:val="68A36877"/>
    <w:rsid w:val="68E074BA"/>
    <w:rsid w:val="69AE5F3A"/>
    <w:rsid w:val="6A327171"/>
    <w:rsid w:val="6B025ED1"/>
    <w:rsid w:val="6B7B3A63"/>
    <w:rsid w:val="6BD64852"/>
    <w:rsid w:val="6C2F6FBF"/>
    <w:rsid w:val="6C321A09"/>
    <w:rsid w:val="6D6578FE"/>
    <w:rsid w:val="6EB908AC"/>
    <w:rsid w:val="6ED050A8"/>
    <w:rsid w:val="6FB2147E"/>
    <w:rsid w:val="701051FA"/>
    <w:rsid w:val="702B672C"/>
    <w:rsid w:val="702E4FCB"/>
    <w:rsid w:val="70C36CFC"/>
    <w:rsid w:val="70C734C3"/>
    <w:rsid w:val="70E176F6"/>
    <w:rsid w:val="7194067C"/>
    <w:rsid w:val="720F1D94"/>
    <w:rsid w:val="72E26BD2"/>
    <w:rsid w:val="7310410D"/>
    <w:rsid w:val="736363DB"/>
    <w:rsid w:val="7397723A"/>
    <w:rsid w:val="73DA4D63"/>
    <w:rsid w:val="75224681"/>
    <w:rsid w:val="75A626D5"/>
    <w:rsid w:val="75A87277"/>
    <w:rsid w:val="767313A8"/>
    <w:rsid w:val="77311FDB"/>
    <w:rsid w:val="77522610"/>
    <w:rsid w:val="78272049"/>
    <w:rsid w:val="79B4416E"/>
    <w:rsid w:val="7AB34E94"/>
    <w:rsid w:val="7B0E5589"/>
    <w:rsid w:val="7B4A1506"/>
    <w:rsid w:val="7B7E27C2"/>
    <w:rsid w:val="7BCA5473"/>
    <w:rsid w:val="7C471583"/>
    <w:rsid w:val="7CDC4BB4"/>
    <w:rsid w:val="7D142A59"/>
    <w:rsid w:val="7D502888"/>
    <w:rsid w:val="7DE52ABC"/>
    <w:rsid w:val="7E705CE0"/>
    <w:rsid w:val="7EF1453C"/>
    <w:rsid w:val="7F257C0E"/>
    <w:rsid w:val="7F9C0345"/>
    <w:rsid w:val="7FA5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adjustRightInd w:val="0"/>
      <w:snapToGrid w:val="0"/>
      <w:spacing w:line="360" w:lineRule="auto"/>
      <w:jc w:val="center"/>
      <w:outlineLvl w:val="0"/>
    </w:pPr>
    <w:rPr>
      <w:rFonts w:ascii="黑体" w:hAnsi="宋体" w:eastAsia="黑体"/>
      <w:bCs/>
      <w:color w:val="000000"/>
      <w:w w:val="8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8"/>
    <w:qFormat/>
    <w:uiPriority w:val="99"/>
    <w:pPr>
      <w:ind w:firstLine="420"/>
    </w:pPr>
    <w:rPr>
      <w:rFonts w:asciiTheme="minorHAnsi" w:hAnsiTheme="minorHAnsi" w:eastAsiaTheme="minorEastAsia" w:cstheme="minorBidi"/>
    </w:rPr>
  </w:style>
  <w:style w:type="paragraph" w:styleId="4">
    <w:name w:val="annotation text"/>
    <w:basedOn w:val="1"/>
    <w:link w:val="17"/>
    <w:qFormat/>
    <w:uiPriority w:val="0"/>
    <w:pPr>
      <w:jc w:val="left"/>
    </w:pPr>
    <w:rPr>
      <w:rFonts w:asciiTheme="minorHAnsi" w:hAnsiTheme="minorHAnsi" w:eastAsiaTheme="minorEastAsia" w:cstheme="minorBidi"/>
      <w:szCs w:val="22"/>
    </w:rPr>
  </w:style>
  <w:style w:type="paragraph" w:styleId="5">
    <w:name w:val="Body Text"/>
    <w:basedOn w:val="1"/>
    <w:next w:val="6"/>
    <w:unhideWhenUsed/>
    <w:qFormat/>
    <w:uiPriority w:val="99"/>
    <w:pPr>
      <w:spacing w:after="120"/>
    </w:pPr>
    <w:rPr>
      <w:szCs w:val="24"/>
    </w:rPr>
  </w:style>
  <w:style w:type="paragraph" w:customStyle="1" w:styleId="6">
    <w:name w:val="目录 11"/>
    <w:next w:val="1"/>
    <w:qFormat/>
    <w:uiPriority w:val="0"/>
    <w:pPr>
      <w:wordWrap w:val="0"/>
      <w:jc w:val="both"/>
    </w:pPr>
    <w:rPr>
      <w:rFonts w:ascii="Calibri" w:hAnsi="Calibri" w:eastAsia="宋体" w:cs="Calibri"/>
      <w:sz w:val="21"/>
      <w:szCs w:val="22"/>
      <w:lang w:val="en-US" w:eastAsia="zh-CN" w:bidi="ar-SA"/>
    </w:rPr>
  </w:style>
  <w:style w:type="paragraph" w:styleId="7">
    <w:name w:val="Plain Text"/>
    <w:basedOn w:val="1"/>
    <w:link w:val="16"/>
    <w:qFormat/>
    <w:uiPriority w:val="0"/>
    <w:rPr>
      <w:rFonts w:ascii="宋体" w:hAnsi="Courier New" w:cs="Century" w:eastAsiaTheme="minorEastAsia"/>
      <w:szCs w:val="21"/>
    </w:rPr>
  </w:style>
  <w:style w:type="paragraph" w:styleId="8">
    <w:name w:val="Balloon Text"/>
    <w:basedOn w:val="1"/>
    <w:link w:val="20"/>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21"/>
      <w:szCs w:val="21"/>
    </w:rPr>
  </w:style>
  <w:style w:type="paragraph" w:customStyle="1" w:styleId="15">
    <w:name w:val="文档正文"/>
    <w:basedOn w:val="1"/>
    <w:qFormat/>
    <w:uiPriority w:val="0"/>
    <w:pPr>
      <w:spacing w:line="360" w:lineRule="auto"/>
    </w:pPr>
    <w:rPr>
      <w:rFonts w:cs="Arial"/>
      <w:bCs/>
    </w:rPr>
  </w:style>
  <w:style w:type="character" w:customStyle="1" w:styleId="16">
    <w:name w:val="纯文本 字符1"/>
    <w:link w:val="7"/>
    <w:qFormat/>
    <w:uiPriority w:val="0"/>
    <w:rPr>
      <w:rFonts w:ascii="宋体" w:hAnsi="Courier New" w:cs="Century"/>
      <w:szCs w:val="21"/>
    </w:rPr>
  </w:style>
  <w:style w:type="character" w:customStyle="1" w:styleId="17">
    <w:name w:val="批注文字 字符1"/>
    <w:link w:val="4"/>
    <w:qFormat/>
    <w:uiPriority w:val="0"/>
  </w:style>
  <w:style w:type="character" w:customStyle="1" w:styleId="18">
    <w:name w:val="纯文本 字符"/>
    <w:basedOn w:val="13"/>
    <w:semiHidden/>
    <w:qFormat/>
    <w:uiPriority w:val="99"/>
    <w:rPr>
      <w:rFonts w:hAnsi="Courier New" w:cs="Courier New" w:asciiTheme="minorEastAsia"/>
      <w:szCs w:val="24"/>
    </w:rPr>
  </w:style>
  <w:style w:type="character" w:customStyle="1" w:styleId="19">
    <w:name w:val="批注文字 字符"/>
    <w:basedOn w:val="13"/>
    <w:semiHidden/>
    <w:qFormat/>
    <w:uiPriority w:val="99"/>
    <w:rPr>
      <w:rFonts w:ascii="Times New Roman" w:hAnsi="Times New Roman" w:eastAsia="宋体" w:cs="Times New Roman"/>
      <w:szCs w:val="24"/>
    </w:rPr>
  </w:style>
  <w:style w:type="character" w:customStyle="1" w:styleId="20">
    <w:name w:val="批注框文本 字符"/>
    <w:basedOn w:val="13"/>
    <w:link w:val="8"/>
    <w:semiHidden/>
    <w:qFormat/>
    <w:uiPriority w:val="99"/>
    <w:rPr>
      <w:rFonts w:ascii="Times New Roman" w:hAnsi="Times New Roman" w:eastAsia="宋体" w:cs="Times New Roman"/>
      <w:sz w:val="18"/>
      <w:szCs w:val="18"/>
    </w:rPr>
  </w:style>
  <w:style w:type="character" w:customStyle="1" w:styleId="21">
    <w:name w:val="页眉 字符"/>
    <w:basedOn w:val="13"/>
    <w:link w:val="10"/>
    <w:qFormat/>
    <w:uiPriority w:val="99"/>
    <w:rPr>
      <w:rFonts w:ascii="Times New Roman" w:hAnsi="Times New Roman" w:eastAsia="宋体" w:cs="Times New Roman"/>
      <w:sz w:val="18"/>
      <w:szCs w:val="18"/>
    </w:rPr>
  </w:style>
  <w:style w:type="character" w:customStyle="1" w:styleId="22">
    <w:name w:val="页脚 字符"/>
    <w:basedOn w:val="13"/>
    <w:link w:val="9"/>
    <w:qFormat/>
    <w:uiPriority w:val="99"/>
    <w:rPr>
      <w:rFonts w:ascii="Times New Roman" w:hAnsi="Times New Roman" w:eastAsia="宋体" w:cs="Times New Roman"/>
      <w:sz w:val="18"/>
      <w:szCs w:val="18"/>
    </w:rPr>
  </w:style>
  <w:style w:type="character" w:customStyle="1" w:styleId="23">
    <w:name w:val="标题 1 字符"/>
    <w:basedOn w:val="13"/>
    <w:qFormat/>
    <w:uiPriority w:val="9"/>
    <w:rPr>
      <w:rFonts w:ascii="Times New Roman" w:hAnsi="Times New Roman" w:eastAsia="宋体" w:cs="Times New Roman"/>
      <w:b/>
      <w:bCs/>
      <w:kern w:val="44"/>
      <w:sz w:val="44"/>
      <w:szCs w:val="44"/>
    </w:rPr>
  </w:style>
  <w:style w:type="character" w:customStyle="1" w:styleId="24">
    <w:name w:val="标题 1 字符1"/>
    <w:link w:val="2"/>
    <w:qFormat/>
    <w:locked/>
    <w:uiPriority w:val="0"/>
    <w:rPr>
      <w:rFonts w:ascii="黑体" w:hAnsi="宋体" w:eastAsia="黑体" w:cs="Times New Roman"/>
      <w:bCs/>
      <w:color w:val="000000"/>
      <w:w w:val="80"/>
      <w:sz w:val="36"/>
      <w:szCs w:val="36"/>
    </w:rPr>
  </w:style>
  <w:style w:type="paragraph" w:customStyle="1" w:styleId="25">
    <w:name w:val="黑列表"/>
    <w:basedOn w:val="1"/>
    <w:qFormat/>
    <w:uiPriority w:val="99"/>
    <w:pPr>
      <w:widowControl/>
      <w:numPr>
        <w:ilvl w:val="0"/>
        <w:numId w:val="1"/>
      </w:numPr>
      <w:tabs>
        <w:tab w:val="left" w:pos="482"/>
      </w:tabs>
      <w:adjustRightInd w:val="0"/>
      <w:spacing w:line="300" w:lineRule="auto"/>
      <w:jc w:val="left"/>
    </w:pPr>
    <w:rPr>
      <w:kern w:val="0"/>
      <w:sz w:val="24"/>
      <w:szCs w:val="20"/>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页脚 字符2"/>
    <w:qFormat/>
    <w:uiPriority w:val="99"/>
    <w:rPr>
      <w:rFonts w:eastAsia="宋体"/>
      <w:kern w:val="2"/>
      <w:sz w:val="18"/>
      <w:szCs w:val="24"/>
      <w:lang w:val="en-US" w:eastAsia="zh-CN" w:bidi="ar-SA"/>
    </w:rPr>
  </w:style>
  <w:style w:type="character" w:customStyle="1" w:styleId="28">
    <w:name w:val="正文缩进 字符"/>
    <w:link w:val="3"/>
    <w:qFormat/>
    <w:locked/>
    <w:uiPriority w:val="99"/>
    <w:rPr>
      <w:szCs w:val="24"/>
    </w:rPr>
  </w:style>
  <w:style w:type="character" w:customStyle="1" w:styleId="29">
    <w:name w:val="页眉 字符2"/>
    <w:qFormat/>
    <w:uiPriority w:val="99"/>
    <w:rPr>
      <w:rFonts w:eastAsia="宋体"/>
      <w:kern w:val="2"/>
      <w:sz w:val="18"/>
      <w:szCs w:val="24"/>
      <w:lang w:val="en-US" w:eastAsia="zh-CN" w:bidi="ar-SA"/>
    </w:rPr>
  </w:style>
  <w:style w:type="character" w:customStyle="1" w:styleId="30">
    <w:name w:val="无"/>
    <w:qFormat/>
    <w:uiPriority w:val="0"/>
  </w:style>
  <w:style w:type="paragraph" w:customStyle="1" w:styleId="31">
    <w:name w:val="图文"/>
    <w:basedOn w:val="1"/>
    <w:qFormat/>
    <w:uiPriority w:val="0"/>
    <w:pPr>
      <w:adjustRightInd w:val="0"/>
      <w:snapToGrid w:val="0"/>
      <w:spacing w:after="50" w:line="360" w:lineRule="auto"/>
    </w:pPr>
    <w:rPr>
      <w:sz w:val="24"/>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标题 #4 Exact"/>
    <w:qFormat/>
    <w:uiPriority w:val="99"/>
    <w:rPr>
      <w:rFonts w:ascii="MingLiU" w:eastAsia="MingLiU" w:cs="MingLiU"/>
      <w:sz w:val="30"/>
      <w:szCs w:val="30"/>
      <w:u w:val="none"/>
    </w:rPr>
  </w:style>
  <w:style w:type="character" w:customStyle="1" w:styleId="34">
    <w:name w:val="正文缩进 字符2"/>
    <w:qFormat/>
    <w:locked/>
    <w:uiPriority w:val="99"/>
    <w:rPr>
      <w:kern w:val="2"/>
      <w:sz w:val="21"/>
      <w:szCs w:val="24"/>
    </w:rPr>
  </w:style>
  <w:style w:type="character" w:customStyle="1" w:styleId="35">
    <w:name w:val="列出段落 字符"/>
    <w:link w:val="36"/>
    <w:qFormat/>
    <w:uiPriority w:val="34"/>
    <w:rPr>
      <w:kern w:val="2"/>
      <w:sz w:val="21"/>
      <w:szCs w:val="24"/>
    </w:rPr>
  </w:style>
  <w:style w:type="paragraph" w:customStyle="1" w:styleId="36">
    <w:name w:val="列表段落1"/>
    <w:basedOn w:val="1"/>
    <w:link w:val="35"/>
    <w:qFormat/>
    <w:uiPriority w:val="34"/>
    <w:pPr>
      <w:ind w:firstLine="420" w:firstLineChars="200"/>
    </w:pPr>
    <w:rPr>
      <w:rFonts w:asciiTheme="minorHAnsi" w:hAnsiTheme="minorHAnsi" w:eastAsiaTheme="minorEastAsia" w:cstheme="minorBidi"/>
    </w:rPr>
  </w:style>
  <w:style w:type="paragraph" w:customStyle="1" w:styleId="37">
    <w:name w:val="_Style 31"/>
    <w:basedOn w:val="1"/>
    <w:next w:val="36"/>
    <w:qFormat/>
    <w:uiPriority w:val="34"/>
    <w:pPr>
      <w:ind w:firstLine="420" w:firstLineChars="200"/>
    </w:pPr>
  </w:style>
  <w:style w:type="paragraph" w:customStyle="1" w:styleId="38">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9">
    <w:name w:val="font11"/>
    <w:basedOn w:val="13"/>
    <w:qFormat/>
    <w:uiPriority w:val="0"/>
    <w:rPr>
      <w:rFonts w:hint="eastAsia" w:ascii="宋体" w:hAnsi="宋体" w:eastAsia="宋体" w:cs="宋体"/>
      <w:b/>
      <w:bCs/>
      <w:color w:val="000000"/>
      <w:sz w:val="16"/>
      <w:szCs w:val="16"/>
      <w:u w:val="none"/>
    </w:rPr>
  </w:style>
  <w:style w:type="character" w:customStyle="1" w:styleId="40">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10467</Words>
  <Characters>17315</Characters>
  <Lines>140</Lines>
  <Paragraphs>39</Paragraphs>
  <TotalTime>77</TotalTime>
  <ScaleCrop>false</ScaleCrop>
  <LinksUpToDate>false</LinksUpToDate>
  <CharactersWithSpaces>18235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2021-01-19T03:01:00Z</dcterms:created>
  <dc:creator>wengqing</dc:creator>
  <cp:lastModifiedBy>wengqing</cp:lastModifiedBy>
  <cp:lastPrinted>2024-01-05T10:05:51Z</cp:lastPrinted>
  <dcterms:modified xsi:type="dcterms:W3CDTF">2024-01-05T10:11:42Z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BD96B9F7418A4B7DA6884A08B0D1FCB4</vt:lpwstr>
  </property>
</Properties>
</file>